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D3D54">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校园广播站购买音响及广播系统采购项目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u w:val="none"/>
          <w:lang w:val="en-US" w:eastAsia="zh-CN"/>
        </w:rPr>
        <w:t>江苏省盐城技师学院现就</w:t>
      </w:r>
      <w:r>
        <w:rPr>
          <w:rFonts w:hint="eastAsia" w:ascii="仿宋_GB2312" w:hAnsi="仿宋_GB2312" w:eastAsia="仿宋_GB2312" w:cs="仿宋_GB2312"/>
          <w:sz w:val="22"/>
          <w:szCs w:val="22"/>
          <w:u w:val="single"/>
          <w:lang w:val="en-US" w:eastAsia="zh-CN"/>
        </w:rPr>
        <w:t>校园广播站购买音响及广播系统采购项目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30CB55AA">
      <w:pPr>
        <w:keepNext w:val="0"/>
        <w:keepLines w:val="0"/>
        <w:pageBreakBefore w:val="0"/>
        <w:widowControl w:val="0"/>
        <w:numPr>
          <w:ilvl w:val="0"/>
          <w:numId w:val="0"/>
        </w:numPr>
        <w:kinsoku/>
        <w:wordWrap/>
        <w:overflowPunct/>
        <w:topLinePunct w:val="0"/>
        <w:autoSpaceDE/>
        <w:autoSpaceDN/>
        <w:bidi w:val="0"/>
        <w:adjustRightInd/>
        <w:snapToGrid/>
        <w:ind w:firstLine="904" w:firstLineChars="300"/>
        <w:jc w:val="left"/>
        <w:textAlignment w:val="auto"/>
        <w:rPr>
          <w:rFonts w:hint="default"/>
          <w:b/>
          <w:bCs/>
          <w:sz w:val="30"/>
          <w:szCs w:val="30"/>
          <w:lang w:val="en-US" w:eastAsia="zh-CN"/>
        </w:rPr>
      </w:pPr>
      <w:r>
        <w:rPr>
          <w:rFonts w:hint="eastAsia"/>
          <w:b/>
          <w:bCs/>
          <w:sz w:val="30"/>
          <w:szCs w:val="30"/>
          <w:lang w:val="en-US" w:eastAsia="zh-CN"/>
        </w:rPr>
        <w:t>管道与制暖项目国家集训基地场地调整项目清单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308"/>
        <w:gridCol w:w="4308"/>
        <w:gridCol w:w="516"/>
        <w:gridCol w:w="636"/>
        <w:gridCol w:w="852"/>
        <w:gridCol w:w="810"/>
      </w:tblGrid>
      <w:tr w14:paraId="34777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638" w:type="dxa"/>
            <w:vAlign w:val="center"/>
          </w:tcPr>
          <w:p w14:paraId="205C138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序号</w:t>
            </w:r>
          </w:p>
        </w:tc>
        <w:tc>
          <w:tcPr>
            <w:tcW w:w="1308" w:type="dxa"/>
            <w:vAlign w:val="center"/>
          </w:tcPr>
          <w:p w14:paraId="34AF186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产品名称</w:t>
            </w:r>
          </w:p>
        </w:tc>
        <w:tc>
          <w:tcPr>
            <w:tcW w:w="4308" w:type="dxa"/>
            <w:vAlign w:val="center"/>
          </w:tcPr>
          <w:p w14:paraId="69D3722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参数</w:t>
            </w:r>
          </w:p>
        </w:tc>
        <w:tc>
          <w:tcPr>
            <w:tcW w:w="516" w:type="dxa"/>
            <w:vAlign w:val="center"/>
          </w:tcPr>
          <w:p w14:paraId="7CB574C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数量</w:t>
            </w:r>
          </w:p>
        </w:tc>
        <w:tc>
          <w:tcPr>
            <w:tcW w:w="636" w:type="dxa"/>
            <w:vAlign w:val="center"/>
          </w:tcPr>
          <w:p w14:paraId="7B95608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单位</w:t>
            </w:r>
          </w:p>
        </w:tc>
        <w:tc>
          <w:tcPr>
            <w:tcW w:w="852" w:type="dxa"/>
            <w:shd w:val="clear" w:color="auto" w:fill="auto"/>
            <w:vAlign w:val="center"/>
          </w:tcPr>
          <w:p w14:paraId="29F4D20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单价（元）</w:t>
            </w:r>
          </w:p>
        </w:tc>
        <w:tc>
          <w:tcPr>
            <w:tcW w:w="810" w:type="dxa"/>
            <w:shd w:val="clear" w:color="auto" w:fill="auto"/>
            <w:vAlign w:val="center"/>
          </w:tcPr>
          <w:p w14:paraId="42E80201">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小计（元）</w:t>
            </w:r>
          </w:p>
        </w:tc>
      </w:tr>
      <w:tr w14:paraId="38A15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2B77B081">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1308" w:type="dxa"/>
            <w:vAlign w:val="center"/>
          </w:tcPr>
          <w:p w14:paraId="627E5635">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IP网络前置</w:t>
            </w:r>
          </w:p>
        </w:tc>
        <w:tc>
          <w:tcPr>
            <w:tcW w:w="4308" w:type="dxa"/>
            <w:vAlign w:val="center"/>
          </w:tcPr>
          <w:p w14:paraId="47D131B8">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1.2U标准机箱设计，铝合金面板，美观实用。</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2.红外接收功能，方便远距离操控。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3.集成USB接口，最大支持32G的USB存储设备实现音频文件播放，可将USB里面的媒体库的内容可自由点播至权限范围内的终端播放。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4.丰富的网络接入方式，包括DHCP自动分配接入、ADSL智能拨号接入、固定IP地址接入等。</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5.1路线路（AUX）和1路话筒（MIC）输入接口，具有独立的音量和高低音调节，默音调节，并支持断网寻呼功能。</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6.内置电平指示灯</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7.1路EMC输入接口，输入紧急报警语音信号为直通，具有最高优先级。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8.2路音频信号辅助输出接口，可扩展外接功率放大器，标准的莲花座接口，布线连接非常方便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9.2路2000W大功率功放电源接口，具有智能电源管理功能，无节目播放或广播时，自动切断输出电源，达到节能坏保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10.内置强切电源DC24V输出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11.支持扩展对讲</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12.支持扩展支持文本广播，可将文字转成语音，广播出去，语速与语音可以自定义</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13.2路短路输出，2路短路输入，支持灵活的自定义功能，可实现短路采集、报警触发，并实现电子门锁、消防、监控等第三方设备及平台的联动应用。</w:t>
            </w:r>
          </w:p>
        </w:tc>
        <w:tc>
          <w:tcPr>
            <w:tcW w:w="516" w:type="dxa"/>
            <w:vAlign w:val="center"/>
          </w:tcPr>
          <w:p w14:paraId="7B515E2D">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6C2A22C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vAlign w:val="center"/>
          </w:tcPr>
          <w:p w14:paraId="7090E37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vAlign w:val="center"/>
          </w:tcPr>
          <w:p w14:paraId="48A2A92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5AA2C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05909EFC">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1308" w:type="dxa"/>
            <w:vAlign w:val="center"/>
          </w:tcPr>
          <w:p w14:paraId="27F8C392">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纯后级功放</w:t>
            </w:r>
          </w:p>
        </w:tc>
        <w:tc>
          <w:tcPr>
            <w:tcW w:w="4308" w:type="dxa"/>
            <w:vAlign w:val="center"/>
          </w:tcPr>
          <w:p w14:paraId="1A3DA73C">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 xml:space="preserve">功能简介: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100V、70V定压输出和4Ω－16Ω定阻输出；1单元LED电平指示；RCA插口和XLR插口供方便地环接；输出短路保护及警告、过热告警和饱和失真告警                                                                                                                                 1、支持100V、70V定压输出和4Ω－16Ω定阻输出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2、支持LED电平指示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3、支持RCA插口和XLR插口供方便地环接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4、支持输出短路保护及警告、过热告警和饱和失真告警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5、额定功率：1500W</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6、输入灵敏度：77.5mv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7、信噪比：&gt;90dB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8、频响：50Hz-15KHz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9、输出方式：70V,100V or 4-16Ω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10、总频波失真：&lt;0.3%/1KHz</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11、保护及冷却方式：高温、直流输出、负载短路、强近风冷式</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12、耗电量：2300W</w:t>
            </w:r>
          </w:p>
        </w:tc>
        <w:tc>
          <w:tcPr>
            <w:tcW w:w="516" w:type="dxa"/>
            <w:shd w:val="clear" w:color="auto" w:fill="auto"/>
            <w:vAlign w:val="center"/>
          </w:tcPr>
          <w:p w14:paraId="6D3FAC0D">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shd w:val="clear" w:color="auto" w:fill="auto"/>
            <w:vAlign w:val="center"/>
          </w:tcPr>
          <w:p w14:paraId="58205E5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shd w:val="clear" w:color="auto" w:fill="auto"/>
            <w:vAlign w:val="center"/>
          </w:tcPr>
          <w:p w14:paraId="5E25128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260B32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16FA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38" w:type="dxa"/>
            <w:vAlign w:val="center"/>
          </w:tcPr>
          <w:p w14:paraId="7D3E4FF3">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1308" w:type="dxa"/>
            <w:vAlign w:val="center"/>
          </w:tcPr>
          <w:p w14:paraId="77F02221">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室外防水音柱</w:t>
            </w:r>
          </w:p>
        </w:tc>
        <w:tc>
          <w:tcPr>
            <w:tcW w:w="4308" w:type="dxa"/>
            <w:vAlign w:val="center"/>
          </w:tcPr>
          <w:p w14:paraId="6EFD8115">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室外全天候防水设计，对人生、音乐具备高还原放大特性，全铝合金防腐蚀材质，可抵挡日照雨淋，风沙雷雨，适合户内外全天候使用。</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额定功率：120W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最大功率：180W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灵敏度：91dB士3dB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输入电压：黑-COM 红-100V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频率响应：105-18000Hz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喇叭单元：6x6.5〞+0.5”高音     </w:t>
            </w:r>
          </w:p>
        </w:tc>
        <w:tc>
          <w:tcPr>
            <w:tcW w:w="516" w:type="dxa"/>
            <w:vAlign w:val="center"/>
          </w:tcPr>
          <w:p w14:paraId="2BC866B9">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636" w:type="dxa"/>
            <w:vAlign w:val="center"/>
          </w:tcPr>
          <w:p w14:paraId="4A213DD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只</w:t>
            </w:r>
          </w:p>
        </w:tc>
        <w:tc>
          <w:tcPr>
            <w:tcW w:w="852" w:type="dxa"/>
            <w:vAlign w:val="center"/>
          </w:tcPr>
          <w:p w14:paraId="4B25A8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42DB0140">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3907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38" w:type="dxa"/>
            <w:vAlign w:val="center"/>
          </w:tcPr>
          <w:p w14:paraId="4E4AE985">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1308" w:type="dxa"/>
            <w:vAlign w:val="center"/>
          </w:tcPr>
          <w:p w14:paraId="734CC56B">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光电转换器</w:t>
            </w:r>
          </w:p>
        </w:tc>
        <w:tc>
          <w:tcPr>
            <w:tcW w:w="4308" w:type="dxa"/>
            <w:vAlign w:val="center"/>
          </w:tcPr>
          <w:p w14:paraId="709E6843">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1000M，3KM</w:t>
            </w:r>
          </w:p>
        </w:tc>
        <w:tc>
          <w:tcPr>
            <w:tcW w:w="516" w:type="dxa"/>
            <w:vAlign w:val="center"/>
          </w:tcPr>
          <w:p w14:paraId="64A99B68">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636" w:type="dxa"/>
            <w:vAlign w:val="center"/>
          </w:tcPr>
          <w:p w14:paraId="5473BF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vAlign w:val="center"/>
          </w:tcPr>
          <w:p w14:paraId="26427B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2A419E1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71DE3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38" w:type="dxa"/>
            <w:vAlign w:val="center"/>
          </w:tcPr>
          <w:p w14:paraId="64E79516">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c>
          <w:tcPr>
            <w:tcW w:w="1308" w:type="dxa"/>
            <w:vAlign w:val="center"/>
          </w:tcPr>
          <w:p w14:paraId="64ADAC35">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音频连接线</w:t>
            </w:r>
          </w:p>
        </w:tc>
        <w:tc>
          <w:tcPr>
            <w:tcW w:w="4308" w:type="dxa"/>
            <w:vAlign w:val="center"/>
          </w:tcPr>
          <w:p w14:paraId="35C8F7CD">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莲花转莲花</w:t>
            </w:r>
          </w:p>
        </w:tc>
        <w:tc>
          <w:tcPr>
            <w:tcW w:w="516" w:type="dxa"/>
            <w:vAlign w:val="center"/>
          </w:tcPr>
          <w:p w14:paraId="22440FEC">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0A3ABD3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431350D1">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577E06A4">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7846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638" w:type="dxa"/>
            <w:vAlign w:val="center"/>
          </w:tcPr>
          <w:p w14:paraId="3A97C4D1">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1308" w:type="dxa"/>
            <w:vAlign w:val="center"/>
          </w:tcPr>
          <w:p w14:paraId="0F9EE018">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喇叭线（室外）</w:t>
            </w:r>
          </w:p>
        </w:tc>
        <w:tc>
          <w:tcPr>
            <w:tcW w:w="4308" w:type="dxa"/>
            <w:vAlign w:val="center"/>
          </w:tcPr>
          <w:p w14:paraId="064BE538">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RVS2*2.5</w:t>
            </w:r>
          </w:p>
        </w:tc>
        <w:tc>
          <w:tcPr>
            <w:tcW w:w="516" w:type="dxa"/>
            <w:vAlign w:val="center"/>
          </w:tcPr>
          <w:p w14:paraId="64D3F39C">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7230C03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10A20BE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1388CECB">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6405F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38" w:type="dxa"/>
            <w:vAlign w:val="center"/>
          </w:tcPr>
          <w:p w14:paraId="4B250FEF">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7</w:t>
            </w:r>
          </w:p>
        </w:tc>
        <w:tc>
          <w:tcPr>
            <w:tcW w:w="1308" w:type="dxa"/>
            <w:vAlign w:val="center"/>
          </w:tcPr>
          <w:p w14:paraId="2ED2E7C3">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线管</w:t>
            </w:r>
          </w:p>
        </w:tc>
        <w:tc>
          <w:tcPr>
            <w:tcW w:w="4308" w:type="dxa"/>
            <w:vAlign w:val="center"/>
          </w:tcPr>
          <w:p w14:paraId="58ECE8BB">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PE25</w:t>
            </w:r>
          </w:p>
        </w:tc>
        <w:tc>
          <w:tcPr>
            <w:tcW w:w="516" w:type="dxa"/>
            <w:vAlign w:val="center"/>
          </w:tcPr>
          <w:p w14:paraId="64DD55FE">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5CFDB71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44E6CA6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vAlign w:val="center"/>
          </w:tcPr>
          <w:p w14:paraId="759CEAE3">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C181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46" w:type="dxa"/>
            <w:gridSpan w:val="2"/>
            <w:vAlign w:val="center"/>
          </w:tcPr>
          <w:p w14:paraId="5BE1E19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合计</w:t>
            </w:r>
          </w:p>
        </w:tc>
        <w:tc>
          <w:tcPr>
            <w:tcW w:w="7122" w:type="dxa"/>
            <w:gridSpan w:val="5"/>
            <w:vAlign w:val="center"/>
          </w:tcPr>
          <w:p w14:paraId="5B89F86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bl>
    <w:p w14:paraId="19824A9D">
      <w:pPr>
        <w:rPr>
          <w:rFonts w:hint="eastAsia" w:eastAsia="宋体"/>
          <w:lang w:eastAsia="zh-CN"/>
        </w:rPr>
      </w:pP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仿宋_GB2312" w:hAnsi="Calibri" w:eastAsia="仿宋_GB2312" w:cs="仿宋_GB2312"/>
          <w:b/>
          <w:bCs/>
          <w:color w:val="000000"/>
          <w:kern w:val="2"/>
          <w:sz w:val="24"/>
          <w:szCs w:val="24"/>
          <w:lang w:val="en-US" w:eastAsia="zh-CN" w:bidi="ar-SA"/>
        </w:rPr>
      </w:pPr>
      <w:r>
        <w:rPr>
          <w:rFonts w:hint="eastAsia" w:ascii="仿宋_GB2312" w:hAnsi="Calibri" w:eastAsia="仿宋_GB2312" w:cs="仿宋_GB2312"/>
          <w:b/>
          <w:bCs/>
          <w:color w:val="000000"/>
          <w:kern w:val="2"/>
          <w:sz w:val="24"/>
          <w:szCs w:val="24"/>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_GB2312" w:eastAsia="仿宋_GB2312" w:cs="仿宋_GB2312"/>
          <w:b w:val="0"/>
          <w:bCs w:val="0"/>
          <w:color w:val="000000"/>
          <w:kern w:val="2"/>
          <w:sz w:val="24"/>
          <w:szCs w:val="24"/>
          <w:lang w:val="en-US" w:eastAsia="zh-CN" w:bidi="ar-SA"/>
        </w:rPr>
      </w:pPr>
      <w:r>
        <w:rPr>
          <w:rFonts w:hint="eastAsia" w:ascii="仿宋_GB2312" w:eastAsia="仿宋_GB2312" w:cs="仿宋_GB2312"/>
          <w:b w:val="0"/>
          <w:bCs w:val="0"/>
          <w:color w:val="000000"/>
          <w:kern w:val="2"/>
          <w:sz w:val="24"/>
          <w:szCs w:val="24"/>
          <w:lang w:val="en-US" w:eastAsia="zh-CN" w:bidi="ar-SA"/>
        </w:rPr>
        <w:t>1、说明：本项目为固定单价。全费用综合单价含为完成本项目所需的所有费用，包含商品费用、安装调试等人工、运输、管理费、利润、规费、税金等一切费用；采购人不另行支付其他费用。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仿宋_GB2312" w:eastAsia="仿宋_GB2312" w:cs="仿宋_GB2312"/>
          <w:b w:val="0"/>
          <w:bCs w:val="0"/>
          <w:color w:val="000000"/>
          <w:kern w:val="2"/>
          <w:sz w:val="24"/>
          <w:szCs w:val="24"/>
          <w:lang w:val="en-US" w:eastAsia="zh-CN" w:bidi="ar-SA"/>
        </w:rPr>
      </w:pPr>
      <w:r>
        <w:rPr>
          <w:rFonts w:hint="eastAsia" w:ascii="仿宋_GB2312" w:eastAsia="仿宋_GB2312" w:cs="仿宋_GB2312"/>
          <w:b w:val="0"/>
          <w:bCs w:val="0"/>
          <w:color w:val="000000"/>
          <w:kern w:val="2"/>
          <w:sz w:val="24"/>
          <w:szCs w:val="24"/>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4"/>
          <w:szCs w:val="24"/>
          <w:lang w:val="en-US" w:eastAsia="zh-CN" w:bidi="ar-SA"/>
        </w:rPr>
        <w:t>不充分的，由</w:t>
      </w:r>
      <w:r>
        <w:rPr>
          <w:rFonts w:hint="eastAsia" w:ascii="仿宋_GB2312" w:eastAsia="仿宋_GB2312" w:cs="仿宋_GB2312"/>
          <w:b w:val="0"/>
          <w:bCs w:val="0"/>
          <w:color w:val="000000"/>
          <w:kern w:val="2"/>
          <w:sz w:val="24"/>
          <w:szCs w:val="24"/>
          <w:lang w:val="en-US" w:eastAsia="zh-CN" w:bidi="ar-SA"/>
        </w:rPr>
        <w:t>投标人自行承担。现场踏勘联系人，林老师：15195127612。</w:t>
      </w:r>
    </w:p>
    <w:p w14:paraId="4DCCF66C">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keepNext w:val="0"/>
        <w:keepLines w:val="0"/>
        <w:pageBreakBefore w:val="0"/>
        <w:kinsoku/>
        <w:wordWrap/>
        <w:overflowPunct/>
        <w:topLinePunct w:val="0"/>
        <w:bidi w:val="0"/>
        <w:snapToGrid w:val="0"/>
        <w:spacing w:line="40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00" w:lineRule="exact"/>
        <w:ind w:firstLine="560" w:firstLineChars="200"/>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合同签订后10天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0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26550元。超过预算的报价为无效报价。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0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0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keepNext w:val="0"/>
        <w:keepLines w:val="0"/>
        <w:pageBreakBefore w:val="0"/>
        <w:kinsoku/>
        <w:wordWrap/>
        <w:overflowPunct/>
        <w:topLinePunct w:val="0"/>
        <w:bidi w:val="0"/>
        <w:spacing w:beforeAutospacing="0" w:afterAutospacing="0" w:line="40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40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0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0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0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0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4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0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lang w:eastAsia="zh-CN"/>
        </w:rPr>
        <w:t>日</w:t>
      </w:r>
    </w:p>
    <w:p w14:paraId="1308D6C9">
      <w:pPr>
        <w:jc w:val="center"/>
        <w:rPr>
          <w:rFonts w:hint="eastAsia" w:ascii="仿宋_GB2312" w:hAnsi="仿宋_GB2312" w:eastAsia="仿宋_GB2312" w:cs="仿宋_GB2312"/>
          <w:color w:val="000000"/>
          <w:kern w:val="2"/>
          <w:sz w:val="36"/>
          <w:szCs w:val="36"/>
          <w:lang w:val="en-US" w:eastAsia="zh-CN" w:bidi="ar-SA"/>
        </w:rPr>
      </w:pPr>
    </w:p>
    <w:p w14:paraId="7CF9EE04">
      <w:pPr>
        <w:jc w:val="center"/>
        <w:rPr>
          <w:rFonts w:hint="eastAsia" w:ascii="仿宋_GB2312" w:hAnsi="仿宋_GB2312" w:eastAsia="仿宋_GB2312" w:cs="仿宋_GB2312"/>
          <w:color w:val="000000"/>
          <w:kern w:val="2"/>
          <w:sz w:val="36"/>
          <w:szCs w:val="36"/>
          <w:lang w:val="en-US" w:eastAsia="zh-CN" w:bidi="ar-SA"/>
        </w:rPr>
      </w:pPr>
    </w:p>
    <w:p w14:paraId="113ED547">
      <w:pPr>
        <w:jc w:val="center"/>
        <w:rPr>
          <w:rFonts w:hint="eastAsia" w:ascii="仿宋_GB2312" w:hAnsi="仿宋_GB2312" w:eastAsia="仿宋_GB2312" w:cs="仿宋_GB2312"/>
          <w:color w:val="000000"/>
          <w:kern w:val="2"/>
          <w:sz w:val="36"/>
          <w:szCs w:val="36"/>
          <w:lang w:val="en-US" w:eastAsia="zh-CN" w:bidi="ar-SA"/>
        </w:rPr>
      </w:pPr>
    </w:p>
    <w:p w14:paraId="414C7658">
      <w:pPr>
        <w:jc w:val="center"/>
        <w:rPr>
          <w:rFonts w:hint="eastAsia" w:ascii="仿宋_GB2312" w:hAnsi="仿宋_GB2312" w:eastAsia="仿宋_GB2312" w:cs="仿宋_GB2312"/>
          <w:color w:val="000000"/>
          <w:kern w:val="2"/>
          <w:sz w:val="36"/>
          <w:szCs w:val="36"/>
          <w:lang w:val="en-US" w:eastAsia="zh-CN" w:bidi="ar-SA"/>
        </w:rPr>
      </w:pPr>
    </w:p>
    <w:p w14:paraId="4CA3D21D">
      <w:pPr>
        <w:jc w:val="center"/>
        <w:rPr>
          <w:rFonts w:hint="eastAsia" w:ascii="仿宋_GB2312" w:hAnsi="仿宋_GB2312" w:eastAsia="仿宋_GB2312" w:cs="仿宋_GB2312"/>
          <w:color w:val="000000"/>
          <w:kern w:val="2"/>
          <w:sz w:val="36"/>
          <w:szCs w:val="36"/>
          <w:lang w:val="en-US" w:eastAsia="zh-CN" w:bidi="ar-SA"/>
        </w:rPr>
      </w:pPr>
    </w:p>
    <w:p w14:paraId="08F206E1">
      <w:pPr>
        <w:jc w:val="center"/>
        <w:rPr>
          <w:rFonts w:hint="eastAsia" w:ascii="仿宋_GB2312" w:hAnsi="仿宋_GB2312" w:eastAsia="仿宋_GB2312" w:cs="仿宋_GB2312"/>
          <w:color w:val="000000"/>
          <w:kern w:val="2"/>
          <w:sz w:val="36"/>
          <w:szCs w:val="36"/>
          <w:lang w:val="en-US" w:eastAsia="zh-CN" w:bidi="ar-SA"/>
        </w:rPr>
      </w:pPr>
    </w:p>
    <w:p w14:paraId="16540BB3">
      <w:pPr>
        <w:jc w:val="center"/>
        <w:rPr>
          <w:rFonts w:hint="eastAsia" w:ascii="仿宋_GB2312" w:hAnsi="仿宋_GB2312" w:eastAsia="仿宋_GB2312" w:cs="仿宋_GB2312"/>
          <w:color w:val="000000"/>
          <w:kern w:val="2"/>
          <w:sz w:val="36"/>
          <w:szCs w:val="36"/>
          <w:lang w:val="en-US" w:eastAsia="zh-CN" w:bidi="ar-SA"/>
        </w:rPr>
      </w:pP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308"/>
        <w:gridCol w:w="4308"/>
        <w:gridCol w:w="516"/>
        <w:gridCol w:w="636"/>
        <w:gridCol w:w="852"/>
        <w:gridCol w:w="810"/>
      </w:tblGrid>
      <w:tr w14:paraId="077F8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638" w:type="dxa"/>
            <w:vAlign w:val="center"/>
          </w:tcPr>
          <w:p w14:paraId="05B90F6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序号</w:t>
            </w:r>
          </w:p>
        </w:tc>
        <w:tc>
          <w:tcPr>
            <w:tcW w:w="1308" w:type="dxa"/>
            <w:vAlign w:val="center"/>
          </w:tcPr>
          <w:p w14:paraId="1ABEB7C0">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产品名称</w:t>
            </w:r>
          </w:p>
        </w:tc>
        <w:tc>
          <w:tcPr>
            <w:tcW w:w="4308" w:type="dxa"/>
            <w:vAlign w:val="center"/>
          </w:tcPr>
          <w:p w14:paraId="1EF6EED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参数</w:t>
            </w:r>
          </w:p>
        </w:tc>
        <w:tc>
          <w:tcPr>
            <w:tcW w:w="516" w:type="dxa"/>
            <w:vAlign w:val="center"/>
          </w:tcPr>
          <w:p w14:paraId="694C812D">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数量</w:t>
            </w:r>
          </w:p>
        </w:tc>
        <w:tc>
          <w:tcPr>
            <w:tcW w:w="636" w:type="dxa"/>
            <w:vAlign w:val="center"/>
          </w:tcPr>
          <w:p w14:paraId="0CA0FE7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单位</w:t>
            </w:r>
          </w:p>
        </w:tc>
        <w:tc>
          <w:tcPr>
            <w:tcW w:w="852" w:type="dxa"/>
            <w:shd w:val="clear" w:color="auto" w:fill="auto"/>
            <w:vAlign w:val="center"/>
          </w:tcPr>
          <w:p w14:paraId="5CD0BF6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单价（元）</w:t>
            </w:r>
          </w:p>
        </w:tc>
        <w:tc>
          <w:tcPr>
            <w:tcW w:w="810" w:type="dxa"/>
            <w:shd w:val="clear" w:color="auto" w:fill="auto"/>
            <w:vAlign w:val="center"/>
          </w:tcPr>
          <w:p w14:paraId="312F840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b/>
                <w:bCs/>
                <w:kern w:val="2"/>
                <w:sz w:val="18"/>
                <w:szCs w:val="18"/>
                <w:vertAlign w:val="baseline"/>
                <w:lang w:val="en-US" w:eastAsia="zh-CN" w:bidi="ar-SA"/>
              </w:rPr>
            </w:pPr>
            <w:r>
              <w:rPr>
                <w:rFonts w:hint="eastAsia" w:asciiTheme="minorEastAsia" w:hAnsiTheme="minorEastAsia" w:eastAsiaTheme="minorEastAsia" w:cstheme="minorEastAsia"/>
                <w:b/>
                <w:bCs/>
                <w:kern w:val="2"/>
                <w:sz w:val="18"/>
                <w:szCs w:val="18"/>
                <w:vertAlign w:val="baseline"/>
                <w:lang w:val="en-US" w:eastAsia="zh-CN" w:bidi="ar-SA"/>
              </w:rPr>
              <w:t>小计（元）</w:t>
            </w:r>
          </w:p>
        </w:tc>
      </w:tr>
      <w:tr w14:paraId="4BDA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1D83B2DE">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1308" w:type="dxa"/>
            <w:vAlign w:val="center"/>
          </w:tcPr>
          <w:p w14:paraId="2FA169B0">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IP网络前置</w:t>
            </w:r>
          </w:p>
        </w:tc>
        <w:tc>
          <w:tcPr>
            <w:tcW w:w="4308" w:type="dxa"/>
            <w:vAlign w:val="center"/>
          </w:tcPr>
          <w:p w14:paraId="41FBB4B8">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1.2U标准机箱设计，铝合金面板，美观实用。</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2.红外接收功能，方便远距离操控。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3.集成USB接口，最大支持32G的USB存储设备实现音频文件播放，可将USB里面的媒体库的内容可自由点播至权限范围内的终端播放。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4.丰富的网络接入方式，包括DHCP自动分配接入、ADSL智能拨号接入、固定IP地址接入等。</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5.1路线路（AUX）和1路话筒（MIC）输入接口，具有独立的音量和高低音调节，默音调节，并支持断网寻呼功能。</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6.内置电平指示灯</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7.1路EMC输入接口，输入紧急报警语音信号为直通，具有最高优先级。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8.2路音频信号辅助输出接口，可扩展外接功率放大器，标准的莲花座接口，布线连接非常方便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9.2路2000W大功率功放电源接口，具有智能电源管理功能，无节目播放或广播时，自动切断输出电源，达到节能坏保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10.内置强切电源DC24V输出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11.支持扩展对讲</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12.支持扩展支持文本广播，可将文字转成语音，广播出去，语速与语音可以自定义</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13.2路短路输出，2路短路输入，支持灵活的自定义功能，可实现短路采集、报警触发，并实现电子门锁、消防、监控等第三方设备及平台的联动应用。</w:t>
            </w:r>
          </w:p>
        </w:tc>
        <w:tc>
          <w:tcPr>
            <w:tcW w:w="516" w:type="dxa"/>
            <w:vAlign w:val="center"/>
          </w:tcPr>
          <w:p w14:paraId="08FE75DA">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72CE379E">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vAlign w:val="center"/>
          </w:tcPr>
          <w:p w14:paraId="114AF78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vAlign w:val="center"/>
          </w:tcPr>
          <w:p w14:paraId="648E0A0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7F285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638" w:type="dxa"/>
            <w:vAlign w:val="center"/>
          </w:tcPr>
          <w:p w14:paraId="6ABC7CAA">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1308" w:type="dxa"/>
            <w:vAlign w:val="center"/>
          </w:tcPr>
          <w:p w14:paraId="6A0557CA">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纯后级功放</w:t>
            </w:r>
          </w:p>
        </w:tc>
        <w:tc>
          <w:tcPr>
            <w:tcW w:w="4308" w:type="dxa"/>
            <w:vAlign w:val="center"/>
          </w:tcPr>
          <w:p w14:paraId="30BB2D15">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 xml:space="preserve">功能简介: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100V、70V定压输出和4Ω－16Ω定阻输出；1单元LED电平指示；RCA插口和XLR插口供方便地环接；输出短路保护及警告、过热告警和饱和失真告警                                                                                                                                 1、支持100V、70V定压输出和4Ω－16Ω定阻输出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2、支持LED电平指示</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3、支持RCA插口和XLR插口供方便地环接</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4、支持输出短路保护及警告、过热告警和饱和失真告警</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5、额定功率：1500W</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6、输入灵敏度：77.5mv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7、信噪比：&gt;90dB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8、频响：50Hz-15KHz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9、输出方式：70V,100V or 4-16Ω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10、总频波失真：&lt;0.3%/1KHz</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11、保护及冷却方式：高温、直流输出、负载短路、强近风冷式</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12、耗电量：2300W</w:t>
            </w:r>
          </w:p>
        </w:tc>
        <w:tc>
          <w:tcPr>
            <w:tcW w:w="516" w:type="dxa"/>
            <w:shd w:val="clear" w:color="auto" w:fill="auto"/>
            <w:vAlign w:val="center"/>
          </w:tcPr>
          <w:p w14:paraId="0D44EFA7">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shd w:val="clear" w:color="auto" w:fill="auto"/>
            <w:vAlign w:val="center"/>
          </w:tcPr>
          <w:p w14:paraId="29319AAA">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shd w:val="clear" w:color="auto" w:fill="auto"/>
            <w:vAlign w:val="center"/>
          </w:tcPr>
          <w:p w14:paraId="1403609C">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13CA4DB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1E2C4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38" w:type="dxa"/>
            <w:vAlign w:val="center"/>
          </w:tcPr>
          <w:p w14:paraId="46AAEAE3">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1308" w:type="dxa"/>
            <w:vAlign w:val="center"/>
          </w:tcPr>
          <w:p w14:paraId="53104738">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室外防水音柱</w:t>
            </w:r>
          </w:p>
        </w:tc>
        <w:tc>
          <w:tcPr>
            <w:tcW w:w="4308" w:type="dxa"/>
            <w:vAlign w:val="center"/>
          </w:tcPr>
          <w:p w14:paraId="5FF9A679">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室外全天候防水设计，对人生、音乐具备高还原放大特性，全铝合金防腐蚀材质，可抵挡日照雨淋，风沙雷雨，适合户内外全天候使用。</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额定功率：120W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最大功率：180W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灵敏度：91dB士3dB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输入电压：黑-COM 红-100V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频率响应：105-18000Hz       </w:t>
            </w:r>
            <w:r>
              <w:rPr>
                <w:rFonts w:hint="eastAsia" w:asciiTheme="minorEastAsia" w:hAnsiTheme="minorEastAsia" w:eastAsiaTheme="minorEastAsia" w:cstheme="minorEastAsia"/>
                <w:i w:val="0"/>
                <w:iCs w:val="0"/>
                <w:color w:val="000000"/>
                <w:kern w:val="0"/>
                <w:sz w:val="16"/>
                <w:szCs w:val="16"/>
                <w:u w:val="none"/>
                <w:lang w:val="en-US" w:eastAsia="zh-CN" w:bidi="ar"/>
              </w:rPr>
              <w:br w:type="textWrapping"/>
            </w:r>
            <w:r>
              <w:rPr>
                <w:rFonts w:hint="eastAsia" w:asciiTheme="minorEastAsia" w:hAnsiTheme="minorEastAsia" w:eastAsiaTheme="minorEastAsia" w:cstheme="minorEastAsia"/>
                <w:i w:val="0"/>
                <w:iCs w:val="0"/>
                <w:color w:val="000000"/>
                <w:kern w:val="0"/>
                <w:sz w:val="16"/>
                <w:szCs w:val="16"/>
                <w:u w:val="none"/>
                <w:lang w:val="en-US" w:eastAsia="zh-CN" w:bidi="ar"/>
              </w:rPr>
              <w:t xml:space="preserve">喇叭单元：6x6.5〞+0.5”高音     </w:t>
            </w:r>
          </w:p>
        </w:tc>
        <w:tc>
          <w:tcPr>
            <w:tcW w:w="516" w:type="dxa"/>
            <w:vAlign w:val="center"/>
          </w:tcPr>
          <w:p w14:paraId="23954FC3">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636" w:type="dxa"/>
            <w:vAlign w:val="center"/>
          </w:tcPr>
          <w:p w14:paraId="7BC2FDF6">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只</w:t>
            </w:r>
          </w:p>
        </w:tc>
        <w:tc>
          <w:tcPr>
            <w:tcW w:w="852" w:type="dxa"/>
            <w:vAlign w:val="center"/>
          </w:tcPr>
          <w:p w14:paraId="1A4E1AB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53CD38C6">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3AEA4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38" w:type="dxa"/>
            <w:vAlign w:val="center"/>
          </w:tcPr>
          <w:p w14:paraId="369F0009">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1308" w:type="dxa"/>
            <w:vAlign w:val="center"/>
          </w:tcPr>
          <w:p w14:paraId="07BDB441">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光电转换器</w:t>
            </w:r>
          </w:p>
        </w:tc>
        <w:tc>
          <w:tcPr>
            <w:tcW w:w="4308" w:type="dxa"/>
            <w:vAlign w:val="center"/>
          </w:tcPr>
          <w:p w14:paraId="6B538E97">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1000M，3KM</w:t>
            </w:r>
          </w:p>
        </w:tc>
        <w:tc>
          <w:tcPr>
            <w:tcW w:w="516" w:type="dxa"/>
            <w:vAlign w:val="center"/>
          </w:tcPr>
          <w:p w14:paraId="6E5FB601">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636" w:type="dxa"/>
            <w:vAlign w:val="center"/>
          </w:tcPr>
          <w:p w14:paraId="1A5F9454">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台</w:t>
            </w:r>
          </w:p>
        </w:tc>
        <w:tc>
          <w:tcPr>
            <w:tcW w:w="852" w:type="dxa"/>
            <w:vAlign w:val="center"/>
          </w:tcPr>
          <w:p w14:paraId="68EA904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0A036A79">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FB48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38" w:type="dxa"/>
            <w:vAlign w:val="center"/>
          </w:tcPr>
          <w:p w14:paraId="458FEA9A">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c>
          <w:tcPr>
            <w:tcW w:w="1308" w:type="dxa"/>
            <w:vAlign w:val="center"/>
          </w:tcPr>
          <w:p w14:paraId="341A6992">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音频连接线</w:t>
            </w:r>
          </w:p>
        </w:tc>
        <w:tc>
          <w:tcPr>
            <w:tcW w:w="4308" w:type="dxa"/>
            <w:vAlign w:val="center"/>
          </w:tcPr>
          <w:p w14:paraId="28647036">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莲花转莲花</w:t>
            </w:r>
          </w:p>
        </w:tc>
        <w:tc>
          <w:tcPr>
            <w:tcW w:w="516" w:type="dxa"/>
            <w:vAlign w:val="center"/>
          </w:tcPr>
          <w:p w14:paraId="2164456B">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1B29DC05">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7F6735A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3F27EBF8">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2D8F5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638" w:type="dxa"/>
            <w:vAlign w:val="center"/>
          </w:tcPr>
          <w:p w14:paraId="35DAB802">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1308" w:type="dxa"/>
            <w:vAlign w:val="center"/>
          </w:tcPr>
          <w:p w14:paraId="018AC5FE">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喇叭线（室外）</w:t>
            </w:r>
          </w:p>
        </w:tc>
        <w:tc>
          <w:tcPr>
            <w:tcW w:w="4308" w:type="dxa"/>
            <w:vAlign w:val="center"/>
          </w:tcPr>
          <w:p w14:paraId="0B2693A6">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RVS2*2.5</w:t>
            </w:r>
          </w:p>
        </w:tc>
        <w:tc>
          <w:tcPr>
            <w:tcW w:w="516" w:type="dxa"/>
            <w:vAlign w:val="center"/>
          </w:tcPr>
          <w:p w14:paraId="7EA2E9DC">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2CE4B40C">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6735A8A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shd w:val="clear" w:color="auto" w:fill="auto"/>
            <w:vAlign w:val="center"/>
          </w:tcPr>
          <w:p w14:paraId="158834F2">
            <w:pPr>
              <w:keepNext w:val="0"/>
              <w:keepLines w:val="0"/>
              <w:pageBreakBefore w:val="0"/>
              <w:widowControl w:val="0"/>
              <w:numPr>
                <w:ilvl w:val="0"/>
                <w:numId w:val="0"/>
              </w:numPr>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0932C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638" w:type="dxa"/>
            <w:vAlign w:val="center"/>
          </w:tcPr>
          <w:p w14:paraId="53DF2922">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7</w:t>
            </w:r>
          </w:p>
        </w:tc>
        <w:tc>
          <w:tcPr>
            <w:tcW w:w="1308" w:type="dxa"/>
            <w:vAlign w:val="center"/>
          </w:tcPr>
          <w:p w14:paraId="1994CE6E">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线管</w:t>
            </w:r>
          </w:p>
        </w:tc>
        <w:tc>
          <w:tcPr>
            <w:tcW w:w="4308" w:type="dxa"/>
            <w:vAlign w:val="center"/>
          </w:tcPr>
          <w:p w14:paraId="246DBD61">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Theme="minorEastAsia" w:hAnsiTheme="minorEastAsia" w:eastAsiaTheme="minorEastAsia" w:cstheme="minorEastAsia"/>
                <w:kern w:val="2"/>
                <w:sz w:val="16"/>
                <w:szCs w:val="16"/>
                <w:vertAlign w:val="baseline"/>
                <w:lang w:val="en-US" w:eastAsia="zh-CN" w:bidi="ar-SA"/>
              </w:rPr>
            </w:pPr>
            <w:r>
              <w:rPr>
                <w:rFonts w:hint="eastAsia" w:asciiTheme="minorEastAsia" w:hAnsiTheme="minorEastAsia" w:eastAsiaTheme="minorEastAsia" w:cstheme="minorEastAsia"/>
                <w:i w:val="0"/>
                <w:iCs w:val="0"/>
                <w:color w:val="000000"/>
                <w:kern w:val="0"/>
                <w:sz w:val="16"/>
                <w:szCs w:val="16"/>
                <w:u w:val="none"/>
                <w:lang w:val="en-US" w:eastAsia="zh-CN" w:bidi="ar"/>
              </w:rPr>
              <w:t>PE25</w:t>
            </w:r>
          </w:p>
        </w:tc>
        <w:tc>
          <w:tcPr>
            <w:tcW w:w="516" w:type="dxa"/>
            <w:vAlign w:val="center"/>
          </w:tcPr>
          <w:p w14:paraId="0D10805B">
            <w:pPr>
              <w:keepNext w:val="0"/>
              <w:keepLines w:val="0"/>
              <w:widowControl/>
              <w:suppressLineNumbers w:val="0"/>
              <w:jc w:val="center"/>
              <w:textAlignment w:val="center"/>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636" w:type="dxa"/>
            <w:vAlign w:val="center"/>
          </w:tcPr>
          <w:p w14:paraId="74EA00BB">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项</w:t>
            </w:r>
          </w:p>
        </w:tc>
        <w:tc>
          <w:tcPr>
            <w:tcW w:w="852" w:type="dxa"/>
            <w:vAlign w:val="center"/>
          </w:tcPr>
          <w:p w14:paraId="09621659">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c>
          <w:tcPr>
            <w:tcW w:w="810" w:type="dxa"/>
            <w:vAlign w:val="center"/>
          </w:tcPr>
          <w:p w14:paraId="058A062A">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r w14:paraId="4FC2D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46" w:type="dxa"/>
            <w:gridSpan w:val="2"/>
            <w:vAlign w:val="center"/>
          </w:tcPr>
          <w:p w14:paraId="1D8118A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r>
              <w:rPr>
                <w:rFonts w:hint="eastAsia" w:asciiTheme="minorEastAsia" w:hAnsiTheme="minorEastAsia" w:eastAsiaTheme="minorEastAsia" w:cstheme="minorEastAsia"/>
                <w:kern w:val="2"/>
                <w:sz w:val="18"/>
                <w:szCs w:val="18"/>
                <w:vertAlign w:val="baseline"/>
                <w:lang w:val="en-US" w:eastAsia="zh-CN" w:bidi="ar-SA"/>
              </w:rPr>
              <w:t>合计</w:t>
            </w:r>
          </w:p>
        </w:tc>
        <w:tc>
          <w:tcPr>
            <w:tcW w:w="7122" w:type="dxa"/>
            <w:gridSpan w:val="5"/>
            <w:vAlign w:val="center"/>
          </w:tcPr>
          <w:p w14:paraId="78CF6C0F">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kern w:val="2"/>
                <w:sz w:val="18"/>
                <w:szCs w:val="18"/>
                <w:vertAlign w:val="baseline"/>
                <w:lang w:val="en-US" w:eastAsia="zh-CN" w:bidi="ar-SA"/>
              </w:rPr>
            </w:pPr>
          </w:p>
        </w:tc>
      </w:tr>
    </w:tbl>
    <w:p w14:paraId="24E927EB">
      <w:pPr>
        <w:rPr>
          <w:rFonts w:hint="eastAsia" w:ascii="黑体" w:eastAsia="黑体" w:cs="黑体"/>
          <w:color w:val="000000"/>
          <w:sz w:val="36"/>
          <w:szCs w:val="36"/>
          <w:lang w:val="en-US" w:eastAsia="zh-CN"/>
        </w:rPr>
      </w:pPr>
    </w:p>
    <w:p w14:paraId="5095E9F9">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6E3CA5D7">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3AB80DE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727DD90"/>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432BE3D">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XJ2025216 校园广播站购买音响及广播系统采购项目</w:t>
            </w:r>
          </w:p>
          <w:p w14:paraId="6F824ABE">
            <w:pPr>
              <w:spacing w:line="360" w:lineRule="auto"/>
              <w:jc w:val="center"/>
              <w:rPr>
                <w:rFonts w:hint="eastAsia" w:ascii="仿宋_GB2312" w:hAnsi="仿宋_GB2312" w:eastAsia="仿宋_GB2312" w:cs="仿宋_GB2312"/>
                <w:sz w:val="28"/>
                <w:szCs w:val="28"/>
                <w:lang w:val="en-US" w:eastAsia="zh-CN"/>
              </w:rPr>
            </w:pP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校园广播站购买音响及广播系统采购项目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6E26A1BB">
      <w:pPr>
        <w:rPr>
          <w:rFonts w:hint="eastAsia" w:ascii="仿宋_GB2312" w:hAnsi="仿宋_GB2312" w:eastAsia="仿宋_GB2312" w:cs="仿宋_GB2312"/>
          <w:color w:val="000000"/>
          <w:sz w:val="28"/>
          <w:szCs w:val="28"/>
          <w:lang w:val="en-US" w:eastAsia="zh-CN"/>
        </w:rPr>
      </w:pPr>
    </w:p>
    <w:p w14:paraId="55187A62">
      <w:pPr>
        <w:rPr>
          <w:rFonts w:hint="eastAsia" w:ascii="仿宋_GB2312" w:hAnsi="仿宋_GB2312" w:eastAsia="仿宋_GB2312" w:cs="仿宋_GB2312"/>
          <w:color w:val="000000"/>
          <w:sz w:val="28"/>
          <w:szCs w:val="28"/>
          <w:lang w:val="en-US" w:eastAsia="zh-CN"/>
        </w:rPr>
      </w:pPr>
    </w:p>
    <w:p w14:paraId="76AF92AE">
      <w:pPr>
        <w:rPr>
          <w:rFonts w:hint="eastAsia" w:ascii="仿宋_GB2312" w:hAnsi="仿宋_GB2312" w:eastAsia="仿宋_GB2312" w:cs="仿宋_GB2312"/>
          <w:color w:val="000000"/>
          <w:sz w:val="28"/>
          <w:szCs w:val="28"/>
          <w:lang w:val="en-US" w:eastAsia="zh-CN"/>
        </w:rPr>
      </w:pPr>
      <w:bookmarkStart w:id="0" w:name="_GoBack"/>
      <w:bookmarkEnd w:id="0"/>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5B244510">
      <w:pPr>
        <w:pStyle w:val="3"/>
        <w:keepNext/>
        <w:keepLines/>
        <w:pageBreakBefore w:val="0"/>
        <w:widowControl w:val="0"/>
        <w:kinsoku/>
        <w:wordWrap/>
        <w:overflowPunct/>
        <w:topLinePunct w:val="0"/>
        <w:autoSpaceDE/>
        <w:autoSpaceDN/>
        <w:bidi w:val="0"/>
        <w:adjustRightInd/>
        <w:snapToGrid/>
        <w:spacing w:before="0" w:after="0" w:line="240" w:lineRule="exact"/>
        <w:jc w:val="center"/>
        <w:textAlignment w:val="auto"/>
        <w:rPr>
          <w:rFonts w:hint="eastAsia" w:ascii="宋体" w:hAnsi="宋体"/>
          <w:color w:val="000000"/>
          <w:sz w:val="28"/>
          <w:szCs w:val="28"/>
        </w:rPr>
      </w:pPr>
    </w:p>
    <w:p w14:paraId="0AB862BA">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eastAsia" w:ascii="宋体" w:hAnsi="宋体"/>
          <w:color w:val="000000"/>
          <w:sz w:val="28"/>
          <w:szCs w:val="28"/>
        </w:rPr>
      </w:pPr>
    </w:p>
    <w:p w14:paraId="74572EB6">
      <w:pPr>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9"/>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216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0450994"/>
    <w:rsid w:val="01FA494A"/>
    <w:rsid w:val="021F3C19"/>
    <w:rsid w:val="081E239E"/>
    <w:rsid w:val="08BD6F17"/>
    <w:rsid w:val="0AF745A0"/>
    <w:rsid w:val="0C54536A"/>
    <w:rsid w:val="12266CA4"/>
    <w:rsid w:val="124F29AD"/>
    <w:rsid w:val="12D45778"/>
    <w:rsid w:val="149F2F81"/>
    <w:rsid w:val="14D40249"/>
    <w:rsid w:val="161B4D0A"/>
    <w:rsid w:val="16AE2D51"/>
    <w:rsid w:val="1D8957C5"/>
    <w:rsid w:val="1DF33660"/>
    <w:rsid w:val="1EA373A3"/>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C2322B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4105</Words>
  <Characters>4649</Characters>
  <Lines>0</Lines>
  <Paragraphs>0</Paragraphs>
  <TotalTime>3</TotalTime>
  <ScaleCrop>false</ScaleCrop>
  <LinksUpToDate>false</LinksUpToDate>
  <CharactersWithSpaces>5915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2025-11-24T04:35:30Z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