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28"/>
          <w:szCs w:val="28"/>
        </w:rPr>
      </w:pPr>
      <w:r>
        <w:rPr>
          <w:rFonts w:hint="eastAsia" w:cs="Times New Roman"/>
          <w:b/>
          <w:bCs/>
          <w:sz w:val="28"/>
          <w:szCs w:val="28"/>
          <w:lang w:val="en-US" w:eastAsia="zh-CN"/>
        </w:rPr>
        <w:t>文港路校区东围墙侧雨水管道、雨水篦子及井座降低、井盖更换采购项目询价公告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文港路校区东围墙侧雨水管道、雨水篦子及井座降低、井盖更换采购项目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p w14:paraId="0E8711AA">
      <w:pPr>
        <w:pStyle w:val="2"/>
        <w:jc w:val="center"/>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需求清单</w:t>
      </w:r>
    </w:p>
    <w:tbl>
      <w:tblPr>
        <w:tblStyle w:val="9"/>
        <w:tblpPr w:leftFromText="180" w:rightFromText="180" w:vertAnchor="text" w:horzAnchor="page" w:tblpX="1592" w:tblpY="625"/>
        <w:tblOverlap w:val="never"/>
        <w:tblW w:w="895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6"/>
        <w:gridCol w:w="1164"/>
        <w:gridCol w:w="3483"/>
        <w:gridCol w:w="627"/>
        <w:gridCol w:w="1040"/>
        <w:gridCol w:w="694"/>
        <w:gridCol w:w="744"/>
        <w:gridCol w:w="744"/>
      </w:tblGrid>
      <w:tr w14:paraId="43345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812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C4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设备名称</w:t>
            </w:r>
          </w:p>
        </w:tc>
        <w:tc>
          <w:tcPr>
            <w:tcW w:w="3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132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规格参数</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3E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467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75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（元）</w:t>
            </w: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D09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（元）</w:t>
            </w: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07E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14:paraId="44311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2"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AABA3">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663CC">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塑料管</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B32CB">
            <w:pPr>
              <w:keepNext w:val="0"/>
              <w:keepLines w:val="0"/>
              <w:pageBreakBefore w:val="0"/>
              <w:widowControl/>
              <w:suppressLineNumbers w:val="0"/>
              <w:tabs>
                <w:tab w:val="left" w:pos="129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1、材质及规格:HDPE聚乙烯双壁波纹管(De300，环刚度不小于8KN/m2)</w:t>
            </w:r>
          </w:p>
          <w:p w14:paraId="22CDB203">
            <w:pPr>
              <w:keepNext w:val="0"/>
              <w:keepLines w:val="0"/>
              <w:pageBreakBefore w:val="0"/>
              <w:widowControl/>
              <w:suppressLineNumbers w:val="0"/>
              <w:tabs>
                <w:tab w:val="left" w:pos="129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2、连接形式:橡胶密封圈承插接口</w:t>
            </w:r>
          </w:p>
          <w:p w14:paraId="6472D177">
            <w:pPr>
              <w:keepNext w:val="0"/>
              <w:keepLines w:val="0"/>
              <w:pageBreakBefore w:val="0"/>
              <w:widowControl/>
              <w:suppressLineNumbers w:val="0"/>
              <w:tabs>
                <w:tab w:val="left" w:pos="129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3、铺设深度:详见图纸设计及现场</w:t>
            </w:r>
          </w:p>
          <w:p w14:paraId="456CCC2C">
            <w:pPr>
              <w:keepNext w:val="0"/>
              <w:keepLines w:val="0"/>
              <w:pageBreakBefore w:val="0"/>
              <w:widowControl/>
              <w:suppressLineNumbers w:val="0"/>
              <w:tabs>
                <w:tab w:val="left" w:pos="129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4、管道检验及试验要求:闭水试验</w:t>
            </w:r>
          </w:p>
          <w:p w14:paraId="432D4A18">
            <w:pPr>
              <w:keepNext w:val="0"/>
              <w:keepLines w:val="0"/>
              <w:pageBreakBefore w:val="0"/>
              <w:widowControl/>
              <w:suppressLineNumbers w:val="0"/>
              <w:tabs>
                <w:tab w:val="left" w:pos="129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5、自行勘察现场，满足规范及建设单位要求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C61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m</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CE0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200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8E9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B5D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0B6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6841C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3"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BBFED">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C941D">
            <w:pPr>
              <w:pStyle w:val="2"/>
              <w:ind w:left="0" w:leftChars="0" w:firstLine="0" w:firstLineChars="0"/>
              <w:rPr>
                <w:rFonts w:hint="eastAsia"/>
              </w:rPr>
            </w:pPr>
            <w:r>
              <w:rPr>
                <w:rFonts w:hint="eastAsia"/>
              </w:rPr>
              <w:t>雨水口</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FE1F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1、300*500乙型单篦平篦式雨水口（乙型铸铁篦盖座）</w:t>
            </w:r>
          </w:p>
          <w:p w14:paraId="7BF2103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A68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座</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623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192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C4A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0FC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731CD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0"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9D419">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A2AE7">
            <w:pPr>
              <w:pStyle w:val="2"/>
              <w:ind w:left="0" w:leftChars="0" w:firstLine="0" w:firstLineChars="0"/>
              <w:rPr>
                <w:rFonts w:hint="eastAsia"/>
              </w:rPr>
            </w:pPr>
            <w:r>
              <w:rPr>
                <w:rFonts w:hint="eastAsia"/>
              </w:rPr>
              <w:t>原井座降低</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EFB0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1、现场原有井坐标高于现有路面，需降低至指定标高，符合现场与周边的标高协调统一</w:t>
            </w:r>
          </w:p>
          <w:p w14:paraId="32AA302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0DF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座</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199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7A7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0D4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36B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2E500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7"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A9F0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F8E63">
            <w:pPr>
              <w:pStyle w:val="2"/>
              <w:ind w:left="0" w:leftChars="0" w:firstLine="0" w:firstLineChars="0"/>
              <w:rPr>
                <w:rFonts w:hint="eastAsia"/>
              </w:rPr>
            </w:pPr>
            <w:r>
              <w:rPr>
                <w:rFonts w:hint="eastAsia"/>
              </w:rPr>
              <w:t>井盖及井座</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0643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1、原检查井采用具有防沉降功能的球墨铸铁开盖及井座,井盖承载力等级为D400,成品质量需符合《检查井盖GB/T23858-2009》的要求。</w:t>
            </w:r>
          </w:p>
          <w:p w14:paraId="56F4C2B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2、原有井盖井座的拆除及新做井盖井座的安装</w:t>
            </w:r>
          </w:p>
          <w:p w14:paraId="4C74C20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C21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C2B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759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4FC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969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6ACDF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2F5A7">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1301F">
            <w:pPr>
              <w:pStyle w:val="2"/>
              <w:ind w:left="0" w:leftChars="0" w:firstLine="0" w:firstLineChars="0"/>
              <w:rPr>
                <w:rFonts w:hint="eastAsia"/>
              </w:rPr>
            </w:pPr>
            <w:r>
              <w:rPr>
                <w:rFonts w:hint="eastAsia"/>
              </w:rPr>
              <w:t>挖沟槽土方</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E371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1、土壤类别:综合土</w:t>
            </w:r>
          </w:p>
          <w:p w14:paraId="6EAA626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2、挖土深度:详见设计图纸及现场</w:t>
            </w:r>
          </w:p>
          <w:p w14:paraId="706F36C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3、投标人根据现场实际情况自行考虑，结算时不调整</w:t>
            </w:r>
          </w:p>
          <w:p w14:paraId="480EF30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4、留足回填土，多余土方场内平衡使用，投标人根据现场情况自行考虑</w:t>
            </w:r>
          </w:p>
          <w:p w14:paraId="7210595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5、部位:管道、雨水篦等</w:t>
            </w:r>
          </w:p>
          <w:p w14:paraId="6FE9A34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00B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m3</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9FF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94.5</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AF6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892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E64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1BCB5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7"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9757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EB0E6">
            <w:pPr>
              <w:pStyle w:val="2"/>
              <w:ind w:left="0" w:leftChars="0" w:firstLine="0" w:firstLineChars="0"/>
              <w:rPr>
                <w:rFonts w:hint="eastAsia"/>
              </w:rPr>
            </w:pPr>
            <w:r>
              <w:rPr>
                <w:rFonts w:hint="eastAsia"/>
              </w:rPr>
              <w:t>回填方</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9EC1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1、密实度要求:满足设计和规范的要求</w:t>
            </w:r>
          </w:p>
          <w:p w14:paraId="55C3725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2、填方材料品种:素土</w:t>
            </w:r>
          </w:p>
          <w:p w14:paraId="05F09AA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3、填方来源、运距:投标人自行考虑</w:t>
            </w:r>
          </w:p>
          <w:p w14:paraId="46043D8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4、部位:管道回填</w:t>
            </w:r>
          </w:p>
          <w:p w14:paraId="74CA03B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BC5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m3</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091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61.43</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D93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C6F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AF4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21E65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1"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20AE6">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CDE91">
            <w:pPr>
              <w:pStyle w:val="2"/>
              <w:ind w:left="0" w:leftChars="0" w:firstLine="0" w:firstLineChars="0"/>
              <w:rPr>
                <w:rFonts w:hint="eastAsia"/>
              </w:rPr>
            </w:pPr>
            <w:r>
              <w:rPr>
                <w:rFonts w:hint="eastAsia"/>
              </w:rPr>
              <w:t>余方弃置</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87F9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1、废弃料品种:现行开挖土</w:t>
            </w:r>
          </w:p>
          <w:p w14:paraId="05F704E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2、运距:投标人自行考虑，结算不调整</w:t>
            </w:r>
          </w:p>
          <w:p w14:paraId="3537438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B82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m3</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4A9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bookmarkStart w:id="0" w:name="_GoBack"/>
            <w:bookmarkEnd w:id="0"/>
            <w:r>
              <w:rPr>
                <w:rFonts w:hint="eastAsia" w:ascii="宋体" w:hAnsi="宋体" w:eastAsia="宋体" w:cs="宋体"/>
                <w:i w:val="0"/>
                <w:iCs w:val="0"/>
                <w:color w:val="000000"/>
                <w:kern w:val="0"/>
                <w:sz w:val="18"/>
                <w:szCs w:val="18"/>
                <w:u w:val="none"/>
                <w:lang w:val="en-US" w:eastAsia="zh-CN" w:bidi="ar"/>
              </w:rPr>
              <w:t>33.07</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2D7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E9B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D62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6A0B0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EF6AE">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6D869">
            <w:pPr>
              <w:pStyle w:val="2"/>
              <w:ind w:left="0" w:leftChars="0" w:firstLine="0" w:firstLineChars="0"/>
              <w:rPr>
                <w:rFonts w:hint="eastAsia"/>
              </w:rPr>
            </w:pPr>
            <w:r>
              <w:rPr>
                <w:rFonts w:hint="eastAsia"/>
              </w:rPr>
              <w:t>人工费</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1A30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042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115E2">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B6C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96B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369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405FA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trPr>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5F7E5">
            <w:pPr>
              <w:pStyle w:val="2"/>
              <w:ind w:left="0" w:leftChars="0" w:firstLine="0" w:firstLineChars="0"/>
              <w:rPr>
                <w:rFonts w:hint="default" w:eastAsiaTheme="minorEastAsia"/>
                <w:lang w:val="en-US" w:eastAsia="zh-CN"/>
              </w:rPr>
            </w:pPr>
            <w:r>
              <w:rPr>
                <w:rFonts w:hint="eastAsia"/>
                <w:lang w:val="en-US" w:eastAsia="zh-CN"/>
              </w:rPr>
              <w:t>合计</w:t>
            </w:r>
          </w:p>
        </w:tc>
        <w:tc>
          <w:tcPr>
            <w:tcW w:w="733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ED567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bl>
    <w:p w14:paraId="74890BE1">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p>
    <w:p w14:paraId="167EFA8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供货、安装</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2"/>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49000元（按审计价结算）。超过预算的报价为无效报价。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8"/>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4"/>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09EDE03C">
      <w:pPr>
        <w:rPr>
          <w:rFonts w:hint="eastAsia" w:ascii="黑体" w:eastAsia="黑体" w:cs="黑体"/>
          <w:color w:val="000000"/>
          <w:sz w:val="36"/>
          <w:szCs w:val="36"/>
          <w:lang w:val="en-US" w:eastAsia="zh-CN"/>
        </w:rPr>
      </w:pPr>
    </w:p>
    <w:p w14:paraId="7D72A4D9">
      <w:pPr>
        <w:rPr>
          <w:rFonts w:hint="eastAsia" w:ascii="黑体" w:eastAsia="黑体" w:cs="黑体"/>
          <w:color w:val="000000"/>
          <w:sz w:val="36"/>
          <w:szCs w:val="36"/>
          <w:lang w:val="en-US" w:eastAsia="zh-CN"/>
        </w:rPr>
      </w:pPr>
    </w:p>
    <w:p w14:paraId="31248C2C">
      <w:pPr>
        <w:rPr>
          <w:rFonts w:hint="eastAsia" w:ascii="黑体" w:eastAsia="黑体" w:cs="黑体"/>
          <w:color w:val="000000"/>
          <w:sz w:val="36"/>
          <w:szCs w:val="36"/>
          <w:lang w:val="en-US" w:eastAsia="zh-CN"/>
        </w:rPr>
      </w:pPr>
    </w:p>
    <w:p w14:paraId="2BDB4D26">
      <w:pPr>
        <w:rPr>
          <w:rFonts w:hint="eastAsia" w:ascii="黑体" w:eastAsia="黑体" w:cs="黑体"/>
          <w:color w:val="000000"/>
          <w:sz w:val="36"/>
          <w:szCs w:val="36"/>
          <w:lang w:val="en-US" w:eastAsia="zh-CN"/>
        </w:rPr>
      </w:pPr>
    </w:p>
    <w:p w14:paraId="6BAB243F">
      <w:pPr>
        <w:rPr>
          <w:rFonts w:hint="eastAsia" w:ascii="黑体" w:eastAsia="黑体" w:cs="黑体"/>
          <w:color w:val="000000"/>
          <w:sz w:val="36"/>
          <w:szCs w:val="36"/>
          <w:lang w:val="en-US" w:eastAsia="zh-CN"/>
        </w:rPr>
      </w:pPr>
    </w:p>
    <w:p w14:paraId="13803CF9">
      <w:pPr>
        <w:pStyle w:val="2"/>
        <w:rPr>
          <w:rFonts w:hint="eastAsia"/>
          <w:lang w:val="en-US" w:eastAsia="zh-CN"/>
        </w:rPr>
      </w:pPr>
    </w:p>
    <w:p w14:paraId="47198D07">
      <w:pPr>
        <w:rPr>
          <w:rFonts w:hint="eastAsia" w:ascii="黑体" w:eastAsia="黑体" w:cs="黑体"/>
          <w:color w:val="000000"/>
          <w:sz w:val="36"/>
          <w:szCs w:val="36"/>
          <w:lang w:val="en-US" w:eastAsia="zh-CN"/>
        </w:rPr>
      </w:pPr>
    </w:p>
    <w:p w14:paraId="031D831C">
      <w:pPr>
        <w:pStyle w:val="4"/>
        <w:jc w:val="center"/>
        <w:rPr>
          <w:rFonts w:hint="eastAsia" w:asciiTheme="minorEastAsia" w:hAnsiTheme="minorEastAsia" w:eastAsiaTheme="minorEastAsia" w:cstheme="minorEastAsia"/>
          <w:sz w:val="28"/>
          <w:szCs w:val="28"/>
          <w:u w:val="none"/>
          <w:lang w:val="en-US" w:eastAsia="zh-CN"/>
        </w:rPr>
      </w:pPr>
      <w:r>
        <w:rPr>
          <w:rFonts w:hint="eastAsia" w:cs="Times New Roman"/>
          <w:b/>
          <w:bCs/>
          <w:sz w:val="28"/>
          <w:szCs w:val="28"/>
          <w:lang w:val="en-US" w:eastAsia="zh-CN"/>
        </w:rPr>
        <w:t>文港路校区东围墙侧雨水管道、雨水篦子及井座降低、井盖更换采购项目</w:t>
      </w:r>
      <w:r>
        <w:rPr>
          <w:rFonts w:hint="eastAsia" w:asciiTheme="minorEastAsia" w:hAnsiTheme="minorEastAsia" w:eastAsiaTheme="minorEastAsia" w:cstheme="minorEastAsia"/>
          <w:sz w:val="28"/>
          <w:szCs w:val="28"/>
          <w:u w:val="none"/>
          <w:lang w:val="en-US" w:eastAsia="zh-CN"/>
        </w:rPr>
        <w:t>分项报价表</w:t>
      </w:r>
    </w:p>
    <w:tbl>
      <w:tblPr>
        <w:tblStyle w:val="9"/>
        <w:tblpPr w:leftFromText="180" w:rightFromText="180" w:vertAnchor="text" w:horzAnchor="page" w:tblpX="1592" w:tblpY="625"/>
        <w:tblOverlap w:val="never"/>
        <w:tblW w:w="895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6"/>
        <w:gridCol w:w="1164"/>
        <w:gridCol w:w="3483"/>
        <w:gridCol w:w="627"/>
        <w:gridCol w:w="1040"/>
        <w:gridCol w:w="694"/>
        <w:gridCol w:w="744"/>
        <w:gridCol w:w="744"/>
      </w:tblGrid>
      <w:tr w14:paraId="24156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4B9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2F5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设备名称</w:t>
            </w:r>
          </w:p>
        </w:tc>
        <w:tc>
          <w:tcPr>
            <w:tcW w:w="3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F00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规格参数</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4E2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A78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41D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（元）</w:t>
            </w: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AF7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（元）</w:t>
            </w: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42E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14:paraId="24FFD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2"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AED26">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AE2EF">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塑料管</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817F6">
            <w:pPr>
              <w:keepNext w:val="0"/>
              <w:keepLines w:val="0"/>
              <w:pageBreakBefore w:val="0"/>
              <w:widowControl/>
              <w:suppressLineNumbers w:val="0"/>
              <w:tabs>
                <w:tab w:val="left" w:pos="129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1、材质及规格:HDPE聚乙烯双壁波纹管(De300，环刚度不小于8KN/m2)</w:t>
            </w:r>
          </w:p>
          <w:p w14:paraId="1AA211AA">
            <w:pPr>
              <w:keepNext w:val="0"/>
              <w:keepLines w:val="0"/>
              <w:pageBreakBefore w:val="0"/>
              <w:widowControl/>
              <w:suppressLineNumbers w:val="0"/>
              <w:tabs>
                <w:tab w:val="left" w:pos="129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2、连接形式:橡胶密封圈承插接口</w:t>
            </w:r>
          </w:p>
          <w:p w14:paraId="0B383ED0">
            <w:pPr>
              <w:keepNext w:val="0"/>
              <w:keepLines w:val="0"/>
              <w:pageBreakBefore w:val="0"/>
              <w:widowControl/>
              <w:suppressLineNumbers w:val="0"/>
              <w:tabs>
                <w:tab w:val="left" w:pos="129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3、铺设深度:详见图纸设计及现场</w:t>
            </w:r>
          </w:p>
          <w:p w14:paraId="74C61378">
            <w:pPr>
              <w:keepNext w:val="0"/>
              <w:keepLines w:val="0"/>
              <w:pageBreakBefore w:val="0"/>
              <w:widowControl/>
              <w:suppressLineNumbers w:val="0"/>
              <w:tabs>
                <w:tab w:val="left" w:pos="129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4、管道检验及试验要求:闭水试验</w:t>
            </w:r>
          </w:p>
          <w:p w14:paraId="71247402">
            <w:pPr>
              <w:keepNext w:val="0"/>
              <w:keepLines w:val="0"/>
              <w:pageBreakBefore w:val="0"/>
              <w:widowControl/>
              <w:suppressLineNumbers w:val="0"/>
              <w:tabs>
                <w:tab w:val="left" w:pos="129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5、自行勘察现场，满足规范及建设单位要求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4C9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m</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9E1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200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96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F7D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91E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6CEFE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3"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992D9">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3461E">
            <w:pPr>
              <w:pStyle w:val="2"/>
              <w:ind w:left="0" w:leftChars="0" w:firstLine="0" w:firstLineChars="0"/>
              <w:rPr>
                <w:rFonts w:hint="eastAsia"/>
              </w:rPr>
            </w:pPr>
            <w:r>
              <w:rPr>
                <w:rFonts w:hint="eastAsia"/>
              </w:rPr>
              <w:t>雨水口</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72C6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1、300*500乙型单篦平篦式雨水口（乙型铸铁篦盖座）</w:t>
            </w:r>
          </w:p>
          <w:p w14:paraId="2E13A31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2A8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座</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836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1797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CB6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DEE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10EE1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0"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A2B0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07BDD">
            <w:pPr>
              <w:pStyle w:val="2"/>
              <w:ind w:left="0" w:leftChars="0" w:firstLine="0" w:firstLineChars="0"/>
              <w:rPr>
                <w:rFonts w:hint="eastAsia"/>
              </w:rPr>
            </w:pPr>
            <w:r>
              <w:rPr>
                <w:rFonts w:hint="eastAsia"/>
              </w:rPr>
              <w:t>原井座降低</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1A6B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1、现场原有井坐标高于现有路面，需降低至指定标高，符合现场与周边的标高协调统一</w:t>
            </w:r>
          </w:p>
          <w:p w14:paraId="207029A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55A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座</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485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F18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236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FA4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6C105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7"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5C76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26D8B">
            <w:pPr>
              <w:pStyle w:val="2"/>
              <w:ind w:left="0" w:leftChars="0" w:firstLine="0" w:firstLineChars="0"/>
              <w:rPr>
                <w:rFonts w:hint="eastAsia"/>
              </w:rPr>
            </w:pPr>
            <w:r>
              <w:rPr>
                <w:rFonts w:hint="eastAsia"/>
              </w:rPr>
              <w:t>井盖及井座</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AEDE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1、原检查井采用具有防沉降功能的球墨铸铁开盖及井座,井盖承载力等级为D400,成品质量需符合《检查井盖GB/T23858-2009》的要求。</w:t>
            </w:r>
          </w:p>
          <w:p w14:paraId="2F04913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2、原有井盖井座的拆除及新做井盖井座的安装</w:t>
            </w:r>
          </w:p>
          <w:p w14:paraId="3F5B2D4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619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F6E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C16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518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9CF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42F68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6CC00">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54B0E">
            <w:pPr>
              <w:pStyle w:val="2"/>
              <w:ind w:left="0" w:leftChars="0" w:firstLine="0" w:firstLineChars="0"/>
              <w:rPr>
                <w:rFonts w:hint="eastAsia"/>
              </w:rPr>
            </w:pPr>
            <w:r>
              <w:rPr>
                <w:rFonts w:hint="eastAsia"/>
              </w:rPr>
              <w:t>挖沟槽土方</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A10D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1、土壤类别:综合土</w:t>
            </w:r>
          </w:p>
          <w:p w14:paraId="7F4AA51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2、挖土深度:详见设计图纸及现场</w:t>
            </w:r>
          </w:p>
          <w:p w14:paraId="7DDF93A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3、投标人根据现场实际情况自行考虑，结算时不调整</w:t>
            </w:r>
          </w:p>
          <w:p w14:paraId="0D6B6B3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4、留足回填土，多余土方场内平衡使用，投标人根据现场情况自行考虑</w:t>
            </w:r>
          </w:p>
          <w:p w14:paraId="3D91ACD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5、部位:管道、雨水篦等</w:t>
            </w:r>
          </w:p>
          <w:p w14:paraId="74FB05C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8F4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m3</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BA3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94.5</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251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0CF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01A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26DBD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7"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9D7C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96932">
            <w:pPr>
              <w:pStyle w:val="2"/>
              <w:ind w:left="0" w:leftChars="0" w:firstLine="0" w:firstLineChars="0"/>
              <w:rPr>
                <w:rFonts w:hint="eastAsia"/>
              </w:rPr>
            </w:pPr>
            <w:r>
              <w:rPr>
                <w:rFonts w:hint="eastAsia"/>
              </w:rPr>
              <w:t>回填方</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C66B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1、密实度要求:满足设计和规范的要求</w:t>
            </w:r>
          </w:p>
          <w:p w14:paraId="3F45249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2、填方材料品种:素土</w:t>
            </w:r>
          </w:p>
          <w:p w14:paraId="50DAD81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3、填方来源、运距:投标人自行考虑</w:t>
            </w:r>
          </w:p>
          <w:p w14:paraId="2F72C1B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4、部位:管道回填</w:t>
            </w:r>
          </w:p>
          <w:p w14:paraId="60CD09E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F87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m3</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5FC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61.43</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BC9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576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905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72A87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1"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4EDD0">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742F6">
            <w:pPr>
              <w:pStyle w:val="2"/>
              <w:ind w:left="0" w:leftChars="0" w:firstLine="0" w:firstLineChars="0"/>
              <w:rPr>
                <w:rFonts w:hint="eastAsia"/>
              </w:rPr>
            </w:pPr>
            <w:r>
              <w:rPr>
                <w:rFonts w:hint="eastAsia"/>
              </w:rPr>
              <w:t>余方弃置</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A97A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1、废弃料品种:现行开挖土</w:t>
            </w:r>
          </w:p>
          <w:p w14:paraId="4D63AA4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2、运距:投标人自行考虑，结算不调整</w:t>
            </w:r>
          </w:p>
          <w:p w14:paraId="4F75FD0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3、自行勘察现场，满足规范及建设单位要求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B6A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m3</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479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33.07</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7C7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9C7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B22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5C565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DAF9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0AEE4">
            <w:pPr>
              <w:pStyle w:val="2"/>
              <w:ind w:left="0" w:leftChars="0" w:firstLine="0" w:firstLineChars="0"/>
              <w:rPr>
                <w:rFonts w:hint="eastAsia"/>
              </w:rPr>
            </w:pPr>
            <w:r>
              <w:rPr>
                <w:rFonts w:hint="eastAsia"/>
              </w:rPr>
              <w:t>人工费</w:t>
            </w:r>
          </w:p>
        </w:tc>
        <w:tc>
          <w:tcPr>
            <w:tcW w:w="3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78CCC">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18"/>
                <w:szCs w:val="18"/>
                <w:u w:val="none"/>
                <w:lang w:val="en-US" w:eastAsia="zh-CN" w:bidi="ar"/>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463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DDADF">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A9A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794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E0A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3A9A1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trPr>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83CCE">
            <w:pPr>
              <w:pStyle w:val="2"/>
              <w:ind w:left="0" w:leftChars="0" w:firstLine="0" w:firstLineChars="0"/>
              <w:rPr>
                <w:rFonts w:hint="default" w:eastAsiaTheme="minorEastAsia"/>
                <w:lang w:val="en-US" w:eastAsia="zh-CN"/>
              </w:rPr>
            </w:pPr>
            <w:r>
              <w:rPr>
                <w:rFonts w:hint="eastAsia"/>
                <w:lang w:val="en-US" w:eastAsia="zh-CN"/>
              </w:rPr>
              <w:t>合计</w:t>
            </w:r>
          </w:p>
        </w:tc>
        <w:tc>
          <w:tcPr>
            <w:tcW w:w="733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4269E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bl>
    <w:p w14:paraId="3B494ABC">
      <w:pPr>
        <w:rPr>
          <w:rFonts w:hint="eastAsia" w:asciiTheme="minorEastAsia" w:hAnsiTheme="minorEastAsia" w:eastAsiaTheme="minorEastAsia" w:cstheme="minorEastAsia"/>
          <w:sz w:val="28"/>
          <w:szCs w:val="28"/>
          <w:u w:val="none"/>
          <w:lang w:val="en-US" w:eastAsia="zh-CN"/>
        </w:rPr>
      </w:pPr>
    </w:p>
    <w:p w14:paraId="7EBB8E00">
      <w:pPr>
        <w:rPr>
          <w:rFonts w:hint="eastAsia" w:asciiTheme="minorEastAsia" w:hAnsiTheme="minorEastAsia" w:eastAsiaTheme="minorEastAsia" w:cstheme="minorEastAsia"/>
          <w:sz w:val="28"/>
          <w:szCs w:val="28"/>
          <w:u w:val="none"/>
          <w:lang w:val="en-US" w:eastAsia="zh-CN"/>
        </w:rPr>
      </w:pPr>
    </w:p>
    <w:p w14:paraId="73C8794F">
      <w:pPr>
        <w:rPr>
          <w:rFonts w:hint="default"/>
          <w:lang w:val="en-US" w:eastAsia="zh-CN"/>
        </w:rPr>
      </w:pPr>
    </w:p>
    <w:p w14:paraId="061DF5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8CEB9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2745C115">
      <w:pPr>
        <w:jc w:val="center"/>
        <w:rPr>
          <w:rFonts w:hint="eastAsia" w:ascii="黑体" w:eastAsia="黑体" w:cs="黑体"/>
          <w:color w:val="000000"/>
          <w:sz w:val="44"/>
          <w:szCs w:val="44"/>
          <w:lang w:eastAsia="zh-CN"/>
        </w:rPr>
      </w:pPr>
    </w:p>
    <w:p w14:paraId="5F3124DD">
      <w:pPr>
        <w:jc w:val="center"/>
        <w:rPr>
          <w:rFonts w:hint="eastAsia" w:ascii="黑体" w:eastAsia="黑体" w:cs="黑体"/>
          <w:color w:val="000000"/>
          <w:sz w:val="44"/>
          <w:szCs w:val="44"/>
          <w:lang w:eastAsia="zh-CN"/>
        </w:rPr>
      </w:pPr>
    </w:p>
    <w:p w14:paraId="449DBA8A">
      <w:pPr>
        <w:jc w:val="center"/>
        <w:rPr>
          <w:rFonts w:hint="eastAsia" w:ascii="黑体" w:eastAsia="黑体" w:cs="黑体"/>
          <w:color w:val="000000"/>
          <w:sz w:val="44"/>
          <w:szCs w:val="44"/>
          <w:lang w:eastAsia="zh-CN"/>
        </w:rPr>
      </w:pPr>
    </w:p>
    <w:p w14:paraId="3858B44D">
      <w:pPr>
        <w:jc w:val="center"/>
        <w:rPr>
          <w:rFonts w:hint="eastAsia" w:ascii="黑体" w:eastAsia="黑体" w:cs="黑体"/>
          <w:color w:val="000000"/>
          <w:sz w:val="44"/>
          <w:szCs w:val="44"/>
          <w:lang w:eastAsia="zh-CN"/>
        </w:rPr>
      </w:pPr>
    </w:p>
    <w:p w14:paraId="6CDD2DB8">
      <w:pPr>
        <w:jc w:val="center"/>
        <w:rPr>
          <w:rFonts w:hint="eastAsia" w:ascii="黑体" w:eastAsia="黑体" w:cs="黑体"/>
          <w:color w:val="000000"/>
          <w:sz w:val="44"/>
          <w:szCs w:val="44"/>
          <w:lang w:eastAsia="zh-CN"/>
        </w:rPr>
      </w:pPr>
    </w:p>
    <w:p w14:paraId="7276DB6B">
      <w:pPr>
        <w:jc w:val="center"/>
        <w:rPr>
          <w:rFonts w:hint="eastAsia" w:ascii="黑体" w:eastAsia="黑体" w:cs="黑体"/>
          <w:color w:val="000000"/>
          <w:sz w:val="44"/>
          <w:szCs w:val="44"/>
          <w:lang w:eastAsia="zh-CN"/>
        </w:rPr>
      </w:pPr>
    </w:p>
    <w:p w14:paraId="67D21105">
      <w:pPr>
        <w:jc w:val="center"/>
        <w:rPr>
          <w:rFonts w:hint="eastAsia" w:ascii="黑体" w:eastAsia="黑体" w:cs="黑体"/>
          <w:color w:val="000000"/>
          <w:sz w:val="44"/>
          <w:szCs w:val="44"/>
          <w:lang w:eastAsia="zh-CN"/>
        </w:rPr>
      </w:pPr>
    </w:p>
    <w:p w14:paraId="487DCE7C">
      <w:pPr>
        <w:jc w:val="center"/>
        <w:rPr>
          <w:rFonts w:hint="eastAsia" w:ascii="黑体" w:eastAsia="黑体" w:cs="黑体"/>
          <w:color w:val="000000"/>
          <w:sz w:val="44"/>
          <w:szCs w:val="44"/>
          <w:lang w:eastAsia="zh-CN"/>
        </w:rPr>
      </w:pPr>
    </w:p>
    <w:p w14:paraId="10B4EDD1">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XJ2025167 文港路校区东围墙侧雨水管道、雨水篦子及井座降低、井盖更换采购项目</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2"/>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2"/>
      </w:pPr>
    </w:p>
    <w:p w14:paraId="75A4ED82">
      <w:pPr>
        <w:pStyle w:val="4"/>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2"/>
        <w:rPr>
          <w:rFonts w:hint="eastAsia"/>
        </w:rPr>
      </w:pPr>
    </w:p>
    <w:p w14:paraId="3822ABFD">
      <w:pPr>
        <w:rPr>
          <w:rFonts w:hint="eastAsia"/>
        </w:rPr>
      </w:pPr>
    </w:p>
    <w:p w14:paraId="4DE82DA7">
      <w:pPr>
        <w:pStyle w:val="4"/>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我方在贵校组织的文港路校区东围墙侧雨水管道、雨水篦子及井座降低、井盖更换采购项目过程中承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2"/>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2"/>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2"/>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2"/>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2"/>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4"/>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4"/>
        <w:rPr>
          <w:rFonts w:hint="eastAsia"/>
        </w:rPr>
      </w:pPr>
    </w:p>
    <w:p w14:paraId="4FF3001C">
      <w:pPr>
        <w:pStyle w:val="2"/>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5"/>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167</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2"/>
        <w:ind w:firstLine="210"/>
        <w:rPr>
          <w:lang w:val="zh-TW"/>
        </w:rPr>
      </w:pPr>
    </w:p>
    <w:p w14:paraId="6BAB8BDF">
      <w:pPr>
        <w:pStyle w:val="2"/>
        <w:ind w:firstLine="210"/>
        <w:rPr>
          <w:lang w:val="zh-TW"/>
        </w:rPr>
      </w:pPr>
    </w:p>
    <w:p w14:paraId="79BF032E">
      <w:pPr>
        <w:pStyle w:val="2"/>
        <w:ind w:firstLine="210"/>
        <w:rPr>
          <w:lang w:val="zh-TW"/>
        </w:rPr>
      </w:pPr>
    </w:p>
    <w:p w14:paraId="11F1DB68">
      <w:pPr>
        <w:pStyle w:val="2"/>
        <w:ind w:firstLine="210"/>
        <w:rPr>
          <w:lang w:val="zh-TW"/>
        </w:rPr>
      </w:pPr>
    </w:p>
    <w:p w14:paraId="42BCFA65">
      <w:pPr>
        <w:pStyle w:val="2"/>
        <w:ind w:firstLine="210"/>
        <w:rPr>
          <w:lang w:val="zh-TW"/>
        </w:rPr>
      </w:pPr>
    </w:p>
    <w:p w14:paraId="32739892">
      <w:pPr>
        <w:pStyle w:val="2"/>
        <w:ind w:firstLine="210"/>
        <w:rPr>
          <w:lang w:val="zh-TW"/>
        </w:rPr>
      </w:pPr>
    </w:p>
    <w:p w14:paraId="15E3E2D0">
      <w:pPr>
        <w:pStyle w:val="2"/>
        <w:ind w:firstLine="210"/>
        <w:rPr>
          <w:lang w:val="zh-TW"/>
        </w:rPr>
      </w:pPr>
    </w:p>
    <w:p w14:paraId="6D4BC175">
      <w:pPr>
        <w:rPr>
          <w:lang w:val="zh-TW"/>
        </w:rPr>
      </w:pPr>
    </w:p>
    <w:p w14:paraId="40CCC0B0">
      <w:pPr>
        <w:pStyle w:val="2"/>
        <w:rPr>
          <w:lang w:val="zh-TW"/>
        </w:rPr>
      </w:pPr>
    </w:p>
    <w:p w14:paraId="54278EB2">
      <w:pPr>
        <w:rPr>
          <w:lang w:val="zh-TW"/>
        </w:rPr>
      </w:pPr>
    </w:p>
    <w:p w14:paraId="5EAFCA6D">
      <w:pPr>
        <w:pStyle w:val="5"/>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2"/>
        <w:ind w:firstLine="210"/>
        <w:rPr>
          <w:lang w:val="zh-TW"/>
        </w:rPr>
      </w:pPr>
    </w:p>
    <w:p w14:paraId="38923B48">
      <w:pPr>
        <w:pStyle w:val="2"/>
        <w:ind w:firstLine="210"/>
        <w:rPr>
          <w:lang w:val="zh-TW"/>
        </w:rPr>
      </w:pPr>
    </w:p>
    <w:p w14:paraId="37B628BE">
      <w:pPr>
        <w:pStyle w:val="2"/>
        <w:ind w:firstLine="210"/>
        <w:rPr>
          <w:lang w:val="zh-TW"/>
        </w:rPr>
      </w:pPr>
    </w:p>
    <w:p w14:paraId="205FB7C2">
      <w:pPr>
        <w:pStyle w:val="2"/>
        <w:ind w:firstLine="210"/>
        <w:rPr>
          <w:lang w:val="zh-TW"/>
        </w:rPr>
      </w:pPr>
    </w:p>
    <w:p w14:paraId="791F66E3">
      <w:pPr>
        <w:pStyle w:val="2"/>
        <w:ind w:firstLine="210"/>
        <w:rPr>
          <w:lang w:val="zh-TW"/>
        </w:rPr>
      </w:pPr>
    </w:p>
    <w:p w14:paraId="7F5F5BCC">
      <w:pPr>
        <w:pStyle w:val="2"/>
        <w:ind w:firstLine="210"/>
        <w:rPr>
          <w:lang w:val="zh-TW"/>
        </w:rPr>
      </w:pPr>
    </w:p>
    <w:p w14:paraId="53C504F8">
      <w:pPr>
        <w:pStyle w:val="2"/>
        <w:ind w:firstLine="210"/>
        <w:rPr>
          <w:lang w:val="zh-TW"/>
        </w:rPr>
      </w:pPr>
    </w:p>
    <w:p w14:paraId="71E655A0">
      <w:pPr>
        <w:pStyle w:val="2"/>
        <w:ind w:firstLine="210"/>
        <w:rPr>
          <w:lang w:val="zh-TW"/>
        </w:rPr>
      </w:pPr>
    </w:p>
    <w:p w14:paraId="78D60F72">
      <w:pPr>
        <w:pStyle w:val="2"/>
        <w:ind w:firstLine="210"/>
        <w:rPr>
          <w:lang w:val="zh-TW"/>
        </w:rPr>
      </w:pPr>
    </w:p>
    <w:p w14:paraId="706CA4F9">
      <w:pPr>
        <w:pStyle w:val="2"/>
        <w:ind w:firstLine="210"/>
        <w:rPr>
          <w:lang w:val="zh-TW"/>
        </w:rPr>
      </w:pPr>
    </w:p>
    <w:p w14:paraId="2978CB4E">
      <w:pPr>
        <w:rPr>
          <w:lang w:val="zh-TW"/>
        </w:rPr>
      </w:pPr>
    </w:p>
    <w:p w14:paraId="1454F77C">
      <w:pPr>
        <w:pStyle w:val="2"/>
        <w:rPr>
          <w:lang w:val="zh-TW"/>
        </w:rPr>
      </w:pPr>
    </w:p>
    <w:p w14:paraId="7F0839CD">
      <w:pPr>
        <w:rPr>
          <w:lang w:val="zh-TW"/>
        </w:rPr>
      </w:pPr>
    </w:p>
    <w:p w14:paraId="2D1FA2B1">
      <w:pPr>
        <w:pStyle w:val="2"/>
        <w:rPr>
          <w:lang w:val="zh-TW"/>
        </w:rPr>
      </w:pPr>
    </w:p>
    <w:p w14:paraId="251C2562">
      <w:pPr>
        <w:rPr>
          <w:lang w:val="zh-TW"/>
        </w:rPr>
      </w:pPr>
    </w:p>
    <w:p w14:paraId="0DF80682">
      <w:pPr>
        <w:pStyle w:val="2"/>
        <w:rPr>
          <w:lang w:val="zh-TW"/>
        </w:rPr>
      </w:pPr>
    </w:p>
    <w:p w14:paraId="5A0A3767">
      <w:pPr>
        <w:rPr>
          <w:lang w:val="zh-TW"/>
        </w:rPr>
      </w:pPr>
    </w:p>
    <w:p w14:paraId="7563FC4A">
      <w:pPr>
        <w:pStyle w:val="2"/>
        <w:rPr>
          <w:lang w:val="zh-TW"/>
        </w:rPr>
      </w:pPr>
    </w:p>
    <w:p w14:paraId="2085F571">
      <w:pPr>
        <w:pStyle w:val="2"/>
        <w:ind w:firstLine="210"/>
        <w:rPr>
          <w:lang w:val="zh-TW"/>
        </w:rPr>
      </w:pPr>
    </w:p>
    <w:p w14:paraId="52FF1174">
      <w:pPr>
        <w:pStyle w:val="2"/>
        <w:ind w:left="0" w:leftChars="0" w:firstLine="0" w:firstLineChars="0"/>
        <w:rPr>
          <w:lang w:val="zh-TW"/>
        </w:rPr>
      </w:pPr>
    </w:p>
    <w:p w14:paraId="65DB6BB6">
      <w:pPr>
        <w:pStyle w:val="5"/>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2"/>
        <w:ind w:left="0" w:leftChars="0" w:firstLine="0" w:firstLineChars="0"/>
        <w:rPr>
          <w:lang w:val="zh-TW"/>
        </w:rPr>
      </w:pPr>
    </w:p>
    <w:p w14:paraId="59707B0D">
      <w:pPr>
        <w:pStyle w:val="2"/>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266CA4"/>
    <w:rsid w:val="124F29AD"/>
    <w:rsid w:val="12D45778"/>
    <w:rsid w:val="149F2F81"/>
    <w:rsid w:val="16AE2D51"/>
    <w:rsid w:val="1D8957C5"/>
    <w:rsid w:val="247634C5"/>
    <w:rsid w:val="29215311"/>
    <w:rsid w:val="297178A3"/>
    <w:rsid w:val="2B6C5405"/>
    <w:rsid w:val="2C687786"/>
    <w:rsid w:val="2C8F646D"/>
    <w:rsid w:val="34595660"/>
    <w:rsid w:val="382330F9"/>
    <w:rsid w:val="3BE072D6"/>
    <w:rsid w:val="3E1B58A0"/>
    <w:rsid w:val="402C6F40"/>
    <w:rsid w:val="47893ACF"/>
    <w:rsid w:val="489B717A"/>
    <w:rsid w:val="50893782"/>
    <w:rsid w:val="509B4E18"/>
    <w:rsid w:val="50E41479"/>
    <w:rsid w:val="51BC0756"/>
    <w:rsid w:val="54E13CEC"/>
    <w:rsid w:val="59276E10"/>
    <w:rsid w:val="5AA27E6B"/>
    <w:rsid w:val="5CED4607"/>
    <w:rsid w:val="6B46538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5">
    <w:name w:val="heading 3"/>
    <w:basedOn w:val="1"/>
    <w:next w:val="6"/>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6">
    <w:name w:val="Normal Indent"/>
    <w:basedOn w:val="1"/>
    <w:qFormat/>
    <w:uiPriority w:val="0"/>
    <w:pPr>
      <w:ind w:firstLine="420"/>
    </w:pPr>
    <w:rPr>
      <w:szCs w:val="21"/>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3598</Words>
  <Characters>3884</Characters>
  <Lines>0</Lines>
  <Paragraphs>0</Paragraphs>
  <TotalTime>4</TotalTime>
  <ScaleCrop>false</ScaleCrop>
  <LinksUpToDate>false</LinksUpToDate>
  <CharactersWithSpaces>4802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2025-09-08T00:40:00Z</cp:lastPrinted>
  <dcterms:modified xsi:type="dcterms:W3CDTF">2025-09-25T10:28:41Z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