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1460A">
      <w:pPr>
        <w:keepNext w:val="0"/>
        <w:keepLines w:val="0"/>
        <w:widowControl/>
        <w:suppressLineNumbers w:val="0"/>
        <w:snapToGrid w:val="0"/>
        <w:jc w:val="center"/>
        <w:textAlignment w:val="center"/>
        <w:rPr>
          <w:rFonts w:hint="eastAsia" w:ascii="方正小标宋_GBK" w:hAnsi="方正小标宋_GBK" w:eastAsia="方正小标宋_GBK" w:cs="方正小标宋_GBK"/>
          <w:b/>
          <w:bCs/>
          <w:color w:val="333333"/>
          <w:sz w:val="32"/>
          <w:szCs w:val="32"/>
          <w:shd w:val="clear" w:color="auto" w:fill="FFFFFF"/>
        </w:rPr>
      </w:pPr>
      <w:r>
        <w:rPr>
          <w:rFonts w:hint="eastAsia" w:ascii="方正小标宋_GBK" w:hAnsi="方正小标宋_GBK" w:eastAsia="方正小标宋_GBK" w:cs="方正小标宋_GBK"/>
          <w:b/>
          <w:bCs/>
          <w:color w:val="333333"/>
          <w:sz w:val="32"/>
          <w:szCs w:val="32"/>
          <w:shd w:val="clear" w:color="auto" w:fill="FFFFFF"/>
        </w:rPr>
        <w:t>江苏省盐城技师学院重大项目</w:t>
      </w:r>
      <w:r>
        <w:rPr>
          <w:rFonts w:hint="eastAsia" w:ascii="方正小标宋_GBK" w:hAnsi="方正小标宋_GBK" w:eastAsia="方正小标宋_GBK" w:cs="方正小标宋_GBK"/>
          <w:b/>
          <w:bCs/>
          <w:color w:val="333333"/>
          <w:sz w:val="32"/>
          <w:szCs w:val="32"/>
          <w:shd w:val="clear" w:color="auto" w:fill="FFFFFF"/>
          <w:lang w:val="en-US" w:eastAsia="zh-CN"/>
        </w:rPr>
        <w:t>信息工程学院数字媒体产业学院建设</w:t>
      </w:r>
      <w:r>
        <w:rPr>
          <w:rFonts w:hint="eastAsia" w:ascii="方正小标宋_GBK" w:hAnsi="方正小标宋_GBK" w:eastAsia="方正小标宋_GBK" w:cs="方正小标宋_GBK"/>
          <w:b/>
          <w:bCs/>
          <w:color w:val="333333"/>
          <w:sz w:val="32"/>
          <w:szCs w:val="32"/>
          <w:shd w:val="clear" w:color="auto" w:fill="FFFFFF"/>
        </w:rPr>
        <w:t>项目需求</w:t>
      </w:r>
    </w:p>
    <w:p w14:paraId="4719D3D4">
      <w:pPr>
        <w:keepNext w:val="0"/>
        <w:keepLines w:val="0"/>
        <w:widowControl/>
        <w:suppressLineNumbers w:val="0"/>
        <w:snapToGrid w:val="0"/>
        <w:jc w:val="center"/>
        <w:textAlignment w:val="center"/>
        <w:rPr>
          <w:rFonts w:hint="eastAsia" w:ascii="方正小标宋_GBK" w:hAnsi="方正小标宋_GBK" w:eastAsia="方正小标宋_GBK" w:cs="方正小标宋_GBK"/>
          <w:b/>
          <w:bCs/>
          <w:color w:val="333333"/>
          <w:sz w:val="32"/>
          <w:szCs w:val="32"/>
          <w:shd w:val="clear" w:color="auto" w:fill="FFFFFF"/>
        </w:rPr>
      </w:pPr>
    </w:p>
    <w:tbl>
      <w:tblPr>
        <w:tblStyle w:val="4"/>
        <w:tblW w:w="497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847"/>
        <w:gridCol w:w="744"/>
        <w:gridCol w:w="847"/>
        <w:gridCol w:w="6669"/>
        <w:gridCol w:w="676"/>
        <w:gridCol w:w="669"/>
        <w:gridCol w:w="727"/>
        <w:gridCol w:w="824"/>
        <w:gridCol w:w="1299"/>
      </w:tblGrid>
      <w:tr w14:paraId="32BC0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18"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05C39C6E">
            <w:pPr>
              <w:keepNext w:val="0"/>
              <w:keepLines w:val="0"/>
              <w:widowControl/>
              <w:suppressLineNumbers w:val="0"/>
              <w:snapToGrid w:val="0"/>
              <w:jc w:val="center"/>
              <w:textAlignment w:val="center"/>
              <w:rPr>
                <w:rFonts w:hint="eastAsia" w:ascii="微软雅黑" w:hAnsi="微软雅黑" w:eastAsia="微软雅黑" w:cs="微软雅黑"/>
                <w:b/>
                <w:i w:val="0"/>
                <w:iCs w:val="0"/>
                <w:color w:val="000000"/>
                <w:sz w:val="16"/>
                <w:szCs w:val="16"/>
                <w:highlight w:val="none"/>
                <w:u w:val="none"/>
              </w:rPr>
            </w:pPr>
            <w:r>
              <w:rPr>
                <w:rFonts w:hint="eastAsia" w:ascii="微软雅黑" w:hAnsi="微软雅黑" w:eastAsia="微软雅黑" w:cs="微软雅黑"/>
                <w:b/>
                <w:i w:val="0"/>
                <w:iCs w:val="0"/>
                <w:color w:val="000000"/>
                <w:kern w:val="0"/>
                <w:sz w:val="16"/>
                <w:szCs w:val="16"/>
                <w:highlight w:val="none"/>
                <w:u w:val="none"/>
                <w:lang w:val="en-US" w:eastAsia="zh-CN" w:bidi="ar"/>
              </w:rPr>
              <w:t>实训室</w:t>
            </w:r>
          </w:p>
        </w:tc>
        <w:tc>
          <w:tcPr>
            <w:tcW w:w="279" w:type="pct"/>
            <w:tcBorders>
              <w:top w:val="single" w:color="auto" w:sz="4" w:space="0"/>
              <w:left w:val="single" w:color="auto" w:sz="4" w:space="0"/>
              <w:bottom w:val="single" w:color="000000" w:sz="4" w:space="0"/>
              <w:right w:val="single" w:color="000000" w:sz="4" w:space="0"/>
            </w:tcBorders>
            <w:shd w:val="clear" w:color="auto" w:fill="auto"/>
            <w:noWrap/>
            <w:vAlign w:val="center"/>
          </w:tcPr>
          <w:p w14:paraId="1E2597EA">
            <w:pPr>
              <w:keepNext w:val="0"/>
              <w:keepLines w:val="0"/>
              <w:widowControl/>
              <w:suppressLineNumbers w:val="0"/>
              <w:snapToGrid w:val="0"/>
              <w:jc w:val="center"/>
              <w:textAlignment w:val="center"/>
              <w:rPr>
                <w:rFonts w:hint="eastAsia" w:ascii="微软雅黑" w:hAnsi="微软雅黑" w:eastAsia="微软雅黑" w:cs="微软雅黑"/>
                <w:b/>
                <w:i w:val="0"/>
                <w:iCs w:val="0"/>
                <w:color w:val="000000"/>
                <w:sz w:val="16"/>
                <w:szCs w:val="16"/>
                <w:highlight w:val="none"/>
                <w:u w:val="none"/>
              </w:rPr>
            </w:pPr>
            <w:r>
              <w:rPr>
                <w:rFonts w:hint="eastAsia" w:ascii="微软雅黑" w:hAnsi="微软雅黑" w:eastAsia="微软雅黑" w:cs="微软雅黑"/>
                <w:b/>
                <w:i w:val="0"/>
                <w:iCs w:val="0"/>
                <w:color w:val="000000"/>
                <w:kern w:val="0"/>
                <w:sz w:val="16"/>
                <w:szCs w:val="16"/>
                <w:highlight w:val="none"/>
                <w:u w:val="none"/>
                <w:lang w:val="en-US" w:eastAsia="zh-CN" w:bidi="ar"/>
              </w:rPr>
              <w:t>序号</w:t>
            </w:r>
          </w:p>
        </w:tc>
        <w:tc>
          <w:tcPr>
            <w:tcW w:w="318"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1867DEAE">
            <w:pPr>
              <w:keepNext w:val="0"/>
              <w:keepLines w:val="0"/>
              <w:widowControl/>
              <w:suppressLineNumbers w:val="0"/>
              <w:snapToGrid w:val="0"/>
              <w:jc w:val="center"/>
              <w:textAlignment w:val="center"/>
              <w:rPr>
                <w:rFonts w:hint="eastAsia" w:ascii="微软雅黑" w:hAnsi="微软雅黑" w:eastAsia="微软雅黑" w:cs="微软雅黑"/>
                <w:b/>
                <w:i w:val="0"/>
                <w:iCs w:val="0"/>
                <w:color w:val="000000"/>
                <w:sz w:val="16"/>
                <w:szCs w:val="16"/>
                <w:highlight w:val="none"/>
                <w:u w:val="none"/>
              </w:rPr>
            </w:pPr>
            <w:r>
              <w:rPr>
                <w:rFonts w:hint="eastAsia" w:ascii="微软雅黑" w:hAnsi="微软雅黑" w:eastAsia="微软雅黑" w:cs="微软雅黑"/>
                <w:b/>
                <w:i w:val="0"/>
                <w:iCs w:val="0"/>
                <w:color w:val="000000"/>
                <w:kern w:val="0"/>
                <w:sz w:val="16"/>
                <w:szCs w:val="16"/>
                <w:highlight w:val="none"/>
                <w:u w:val="none"/>
                <w:lang w:val="en-US" w:eastAsia="zh-CN" w:bidi="ar"/>
              </w:rPr>
              <w:t>设备名称</w:t>
            </w:r>
          </w:p>
        </w:tc>
        <w:tc>
          <w:tcPr>
            <w:tcW w:w="2506" w:type="pct"/>
            <w:tcBorders>
              <w:top w:val="single" w:color="auto" w:sz="4" w:space="0"/>
              <w:left w:val="single" w:color="000000" w:sz="4" w:space="0"/>
              <w:bottom w:val="single" w:color="000000" w:sz="4" w:space="0"/>
              <w:right w:val="single" w:color="auto" w:sz="4" w:space="0"/>
            </w:tcBorders>
            <w:shd w:val="clear" w:color="auto" w:fill="auto"/>
            <w:vAlign w:val="center"/>
          </w:tcPr>
          <w:p w14:paraId="4E4921D2">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sz w:val="16"/>
                <w:szCs w:val="16"/>
                <w:highlight w:val="none"/>
                <w:u w:val="none"/>
              </w:rPr>
            </w:pPr>
            <w:r>
              <w:rPr>
                <w:rFonts w:hint="eastAsia" w:ascii="微软雅黑" w:hAnsi="微软雅黑" w:eastAsia="微软雅黑" w:cs="微软雅黑"/>
                <w:b/>
                <w:bCs/>
                <w:i w:val="0"/>
                <w:iCs w:val="0"/>
                <w:color w:val="000000"/>
                <w:kern w:val="0"/>
                <w:sz w:val="16"/>
                <w:szCs w:val="16"/>
                <w:highlight w:val="none"/>
                <w:u w:val="none"/>
                <w:lang w:val="en-US" w:eastAsia="zh-CN" w:bidi="ar"/>
              </w:rPr>
              <w:t>技术参数</w:t>
            </w:r>
          </w:p>
        </w:tc>
        <w:tc>
          <w:tcPr>
            <w:tcW w:w="254" w:type="pct"/>
            <w:tcBorders>
              <w:top w:val="single" w:color="000000" w:sz="4" w:space="0"/>
              <w:left w:val="single" w:color="auto" w:sz="4" w:space="0"/>
              <w:bottom w:val="single" w:color="000000" w:sz="4" w:space="0"/>
              <w:right w:val="single" w:color="000000" w:sz="4" w:space="0"/>
            </w:tcBorders>
            <w:shd w:val="clear" w:color="auto" w:fill="auto"/>
            <w:vAlign w:val="center"/>
          </w:tcPr>
          <w:p w14:paraId="7BF7C7FB">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sz w:val="16"/>
                <w:szCs w:val="16"/>
                <w:highlight w:val="none"/>
                <w:u w:val="none"/>
              </w:rPr>
            </w:pPr>
            <w:r>
              <w:rPr>
                <w:rFonts w:hint="eastAsia" w:ascii="微软雅黑" w:hAnsi="微软雅黑" w:eastAsia="微软雅黑" w:cs="微软雅黑"/>
                <w:b/>
                <w:bCs/>
                <w:i w:val="0"/>
                <w:iCs w:val="0"/>
                <w:color w:val="000000"/>
                <w:kern w:val="0"/>
                <w:sz w:val="16"/>
                <w:szCs w:val="16"/>
                <w:highlight w:val="none"/>
                <w:u w:val="none"/>
                <w:lang w:val="en-US" w:eastAsia="zh-CN" w:bidi="ar"/>
              </w:rPr>
              <w:t>单位</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AE90A">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sz w:val="16"/>
                <w:szCs w:val="16"/>
                <w:highlight w:val="none"/>
                <w:u w:val="none"/>
              </w:rPr>
            </w:pPr>
            <w:r>
              <w:rPr>
                <w:rFonts w:hint="eastAsia" w:ascii="微软雅黑" w:hAnsi="微软雅黑" w:eastAsia="微软雅黑" w:cs="微软雅黑"/>
                <w:b/>
                <w:bCs/>
                <w:i w:val="0"/>
                <w:iCs w:val="0"/>
                <w:color w:val="000000"/>
                <w:kern w:val="0"/>
                <w:sz w:val="16"/>
                <w:szCs w:val="16"/>
                <w:highlight w:val="none"/>
                <w:u w:val="none"/>
                <w:lang w:val="en-US" w:eastAsia="zh-CN" w:bidi="ar"/>
              </w:rPr>
              <w:t>数量</w:t>
            </w: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14363">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kern w:val="0"/>
                <w:sz w:val="16"/>
                <w:szCs w:val="16"/>
                <w:highlight w:val="none"/>
                <w:u w:val="none"/>
                <w:lang w:val="en-US" w:eastAsia="zh-CN" w:bidi="ar"/>
              </w:rPr>
            </w:pPr>
            <w:r>
              <w:rPr>
                <w:rFonts w:hint="eastAsia" w:ascii="微软雅黑" w:hAnsi="微软雅黑" w:eastAsia="微软雅黑" w:cs="微软雅黑"/>
                <w:b/>
                <w:bCs/>
                <w:i w:val="0"/>
                <w:iCs w:val="0"/>
                <w:color w:val="000000"/>
                <w:kern w:val="0"/>
                <w:sz w:val="16"/>
                <w:szCs w:val="16"/>
                <w:highlight w:val="none"/>
                <w:u w:val="none"/>
                <w:lang w:val="en-US" w:eastAsia="zh-CN" w:bidi="ar"/>
              </w:rPr>
              <w:t>单价</w:t>
            </w:r>
          </w:p>
          <w:p w14:paraId="44E9D7D4">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kern w:val="0"/>
                <w:sz w:val="16"/>
                <w:szCs w:val="16"/>
                <w:highlight w:val="none"/>
                <w:u w:val="none"/>
                <w:lang w:val="en-US" w:eastAsia="zh-CN" w:bidi="ar"/>
              </w:rPr>
            </w:pPr>
            <w:r>
              <w:rPr>
                <w:rFonts w:hint="eastAsia" w:ascii="微软雅黑" w:hAnsi="微软雅黑" w:eastAsia="微软雅黑" w:cs="微软雅黑"/>
                <w:b/>
                <w:bCs/>
                <w:i w:val="0"/>
                <w:iCs w:val="0"/>
                <w:color w:val="000000"/>
                <w:kern w:val="0"/>
                <w:sz w:val="16"/>
                <w:szCs w:val="16"/>
                <w:highlight w:val="none"/>
                <w:u w:val="none"/>
                <w:lang w:val="en-US" w:eastAsia="zh-CN" w:bidi="ar"/>
              </w:rPr>
              <w:t>（万元）</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2703C">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kern w:val="0"/>
                <w:sz w:val="16"/>
                <w:szCs w:val="16"/>
                <w:highlight w:val="none"/>
                <w:u w:val="none"/>
                <w:lang w:val="en-US" w:eastAsia="zh-CN" w:bidi="ar"/>
              </w:rPr>
            </w:pPr>
            <w:r>
              <w:rPr>
                <w:rFonts w:hint="eastAsia" w:ascii="微软雅黑" w:hAnsi="微软雅黑" w:eastAsia="微软雅黑" w:cs="微软雅黑"/>
                <w:b/>
                <w:bCs/>
                <w:i w:val="0"/>
                <w:iCs w:val="0"/>
                <w:color w:val="000000"/>
                <w:kern w:val="0"/>
                <w:sz w:val="16"/>
                <w:szCs w:val="16"/>
                <w:highlight w:val="none"/>
                <w:u w:val="none"/>
                <w:lang w:val="en-US" w:eastAsia="zh-CN" w:bidi="ar"/>
              </w:rPr>
              <w:t>总价</w:t>
            </w:r>
          </w:p>
          <w:p w14:paraId="093C1837">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kern w:val="0"/>
                <w:sz w:val="16"/>
                <w:szCs w:val="16"/>
                <w:highlight w:val="none"/>
                <w:u w:val="none"/>
                <w:lang w:val="en-US" w:eastAsia="zh-CN" w:bidi="ar"/>
              </w:rPr>
            </w:pPr>
            <w:r>
              <w:rPr>
                <w:rFonts w:hint="eastAsia" w:ascii="微软雅黑" w:hAnsi="微软雅黑" w:eastAsia="微软雅黑" w:cs="微软雅黑"/>
                <w:b/>
                <w:bCs/>
                <w:i w:val="0"/>
                <w:iCs w:val="0"/>
                <w:color w:val="000000"/>
                <w:kern w:val="0"/>
                <w:sz w:val="16"/>
                <w:szCs w:val="16"/>
                <w:highlight w:val="none"/>
                <w:u w:val="none"/>
                <w:lang w:val="en-US" w:eastAsia="zh-CN" w:bidi="ar"/>
              </w:rPr>
              <w:t>（万元）</w:t>
            </w: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78E10">
            <w:pPr>
              <w:keepNext w:val="0"/>
              <w:keepLines w:val="0"/>
              <w:widowControl/>
              <w:suppressLineNumbers w:val="0"/>
              <w:snapToGrid w:val="0"/>
              <w:jc w:val="center"/>
              <w:textAlignment w:val="center"/>
              <w:rPr>
                <w:rFonts w:hint="eastAsia" w:ascii="微软雅黑" w:hAnsi="微软雅黑" w:eastAsia="微软雅黑" w:cs="微软雅黑"/>
                <w:b/>
                <w:bCs/>
                <w:i w:val="0"/>
                <w:iCs w:val="0"/>
                <w:color w:val="000000"/>
                <w:sz w:val="16"/>
                <w:szCs w:val="16"/>
                <w:highlight w:val="none"/>
                <w:u w:val="none"/>
              </w:rPr>
            </w:pPr>
            <w:r>
              <w:rPr>
                <w:rFonts w:hint="eastAsia" w:ascii="微软雅黑" w:hAnsi="微软雅黑" w:eastAsia="微软雅黑" w:cs="微软雅黑"/>
                <w:b/>
                <w:bCs/>
                <w:i w:val="0"/>
                <w:iCs w:val="0"/>
                <w:color w:val="000000"/>
                <w:kern w:val="0"/>
                <w:sz w:val="16"/>
                <w:szCs w:val="16"/>
                <w:highlight w:val="none"/>
                <w:u w:val="none"/>
                <w:lang w:val="en-US" w:eastAsia="zh-CN" w:bidi="ar"/>
              </w:rPr>
              <w:t>满足品牌</w:t>
            </w:r>
          </w:p>
        </w:tc>
      </w:tr>
      <w:tr w14:paraId="63190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restart"/>
            <w:tcBorders>
              <w:top w:val="single" w:color="000000" w:sz="4" w:space="0"/>
              <w:left w:val="single" w:color="000000" w:sz="4" w:space="0"/>
              <w:bottom w:val="single" w:color="000000" w:sz="4" w:space="0"/>
              <w:right w:val="single" w:color="auto" w:sz="4" w:space="0"/>
            </w:tcBorders>
            <w:shd w:val="clear" w:color="auto" w:fill="auto"/>
            <w:noWrap/>
            <w:vAlign w:val="center"/>
          </w:tcPr>
          <w:p w14:paraId="18053983">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数字音频录编工学一体化工作站（2间）1005</w:t>
            </w:r>
          </w:p>
        </w:tc>
        <w:tc>
          <w:tcPr>
            <w:tcW w:w="279" w:type="pct"/>
            <w:vMerge w:val="restart"/>
            <w:tcBorders>
              <w:top w:val="single" w:color="000000" w:sz="4" w:space="0"/>
              <w:left w:val="single" w:color="auto" w:sz="4" w:space="0"/>
              <w:bottom w:val="single" w:color="000000" w:sz="4" w:space="0"/>
              <w:right w:val="single" w:color="000000" w:sz="4" w:space="0"/>
            </w:tcBorders>
            <w:shd w:val="clear" w:color="auto" w:fill="auto"/>
            <w:noWrap/>
            <w:vAlign w:val="center"/>
          </w:tcPr>
          <w:p w14:paraId="2B2B40B6">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3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B5494E">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音频控制设备</w:t>
            </w:r>
          </w:p>
        </w:tc>
        <w:tc>
          <w:tcPr>
            <w:tcW w:w="2506" w:type="pct"/>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14:paraId="48A73F72">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一、控制台面1套</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1.输入通道≥10路（含话筒、线路及乐器输入）；</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2.内置多轨录音功能，支持SD卡直接录音，采样率≥24bit/48kHz；</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3.100mm推子≥8个，支持通道电平精确调节；</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4.内置DSP效果器，含混响、延时、合唱等效果；</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5.配备全金属外壳，坚固耐用，适合专业使用；</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6.内置USB音频接口，支持与DAW录音软件联机使用；</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7.支持MIDI同步及传输，含MIDI输入/输出接口；</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8.内置监听控制功能及独立耳机输出；</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9.配备倒带轮（Transport Control），可控制播放/录音；</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10.支持扩展使用，可与其他设备级联；</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11.内置蓝牙功能，可接收无线音频信号。</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二、专业声卡1台</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1.双通道 USB 音频接口，具备 Neve 旗舰 88RS 控台同款话放电路；</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2.支持 24-bit / 192 kHz 高解析度 AD/DA 转换；</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3.内置 2 路话筒/线路/乐器输入，配备 Neve 变压器平衡话放；</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4.每通道具备独立增益控制，增益范围≥ 60 dB；</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5.配备 48V 幻象电源、Pad 衰减、相位反转等功能；</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6.内置 2 路平衡线路输出、1 路高功率耳机输出；</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7.USB 3.0 接口，支持低延迟音频传输，兼容 Mac 与 Windows 系统；</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8.全金属外壳设计，坚固耐用，适合专业录音棚与移动录音；</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9.支持 MIDI I/O 接口，用于外部设备同步与控制；</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10.可直接连接 DAW 软件，实现高品质录音与回放。</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三、音频工作站软件1套</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1.音频轨道：≥2048</w:t>
            </w:r>
          </w:p>
          <w:p w14:paraId="31804C4E">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 乐器轨道：≥512</w:t>
            </w:r>
          </w:p>
          <w:p w14:paraId="0FF4D44F">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 MIDI 轨道：≥1024</w:t>
            </w:r>
          </w:p>
          <w:p w14:paraId="41170AD4">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 辅助轨道/路由文件夹：≥1024/1024</w:t>
            </w:r>
          </w:p>
          <w:p w14:paraId="22455570">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 VCA 轨道：≥128</w:t>
            </w:r>
          </w:p>
          <w:p w14:paraId="1626299D">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6.主轨道：≥512</w:t>
            </w:r>
          </w:p>
          <w:p w14:paraId="101EBC24">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7.视频轨道：≥64</w:t>
            </w:r>
          </w:p>
          <w:p w14:paraId="2E393BD1">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 同时录制输入：≥256 (Core Audio、ASIO)、192 (HDX Hybrid Engine、HDX Classic)、64 (HD Native)</w:t>
            </w:r>
          </w:p>
          <w:p w14:paraId="5B007D05">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9.多通道混音：支持立体声、环绕声、Dolby Atmos、高保真立体声音响。</w:t>
            </w:r>
          </w:p>
          <w:p w14:paraId="175FA225">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10.需含ilok</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四、音频工作站主机1台</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1.中央处理器≥10 核；</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2.图形处理器≥10 核；</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3.神经网络引擎≥ 16 核；</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4.内存≥24GB ；</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5. 固态硬盘≥2TB；</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五、音频插件套装1套；</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1.音频插件≥32个；</w:t>
            </w:r>
          </w:p>
          <w:p w14:paraId="47EC9CE6">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2.≥30种模拟VCF滤波器</w:t>
            </w:r>
          </w:p>
          <w:p w14:paraId="0A346046">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3.支持平台：Windows11</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六、电视1台；</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1.运行内存/RAM：≥4GB</w:t>
            </w:r>
          </w:p>
          <w:p w14:paraId="272B2305">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2.发声单元个数：≥2</w:t>
            </w:r>
          </w:p>
          <w:p w14:paraId="707B7E3F">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3.存储内存：≥64GB</w:t>
            </w:r>
          </w:p>
          <w:p w14:paraId="0583B5FD">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4.色域标准：DCI-P3</w:t>
            </w:r>
          </w:p>
          <w:p w14:paraId="577355CE">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5.显示类型：LED</w:t>
            </w:r>
          </w:p>
          <w:p w14:paraId="3F6C6818">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6.屏幕尺寸：70-77英寸</w:t>
            </w:r>
          </w:p>
          <w:p w14:paraId="24C65464">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7.屏幕分辨率：超高清4K</w:t>
            </w:r>
          </w:p>
          <w:p w14:paraId="3E4AAA6A">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8.背光方式：直下式/DLED</w:t>
            </w:r>
          </w:p>
          <w:p w14:paraId="147EC847">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9.能效等级：相当于或优于一级能效</w:t>
            </w:r>
          </w:p>
          <w:p w14:paraId="59E72B82">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10.CPU架构：相当或优于四核A73</w:t>
            </w:r>
          </w:p>
          <w:p w14:paraId="4C804F68">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11.刷新率：≥288Hz</w:t>
            </w:r>
          </w:p>
          <w:p w14:paraId="47ABE732">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12.WIFI频段：2.4G&amp;5G</w:t>
            </w:r>
          </w:p>
          <w:p w14:paraId="585FD23E">
            <w:pPr>
              <w:keepNext w:val="0"/>
              <w:keepLines w:val="0"/>
              <w:widowControl/>
              <w:suppressLineNumbers w:val="0"/>
              <w:snapToGrid w:val="0"/>
              <w:jc w:val="left"/>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13.电动遥控升降移动支架</w:t>
            </w:r>
          </w:p>
        </w:tc>
        <w:tc>
          <w:tcPr>
            <w:tcW w:w="254" w:type="pct"/>
            <w:vMerge w:val="restart"/>
            <w:tcBorders>
              <w:top w:val="single" w:color="000000" w:sz="4" w:space="0"/>
              <w:left w:val="single" w:color="auto" w:sz="4" w:space="0"/>
              <w:bottom w:val="single" w:color="000000" w:sz="4" w:space="0"/>
              <w:right w:val="single" w:color="000000" w:sz="4" w:space="0"/>
            </w:tcBorders>
            <w:shd w:val="clear" w:color="auto" w:fill="auto"/>
            <w:noWrap/>
            <w:vAlign w:val="center"/>
          </w:tcPr>
          <w:p w14:paraId="263F453A">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vMerge w:val="restart"/>
            <w:tcBorders>
              <w:top w:val="single" w:color="000000" w:sz="4" w:space="0"/>
              <w:left w:val="nil"/>
              <w:bottom w:val="single" w:color="000000" w:sz="4" w:space="0"/>
              <w:right w:val="single" w:color="000000" w:sz="4" w:space="0"/>
            </w:tcBorders>
            <w:shd w:val="clear" w:color="auto" w:fill="auto"/>
            <w:noWrap/>
            <w:vAlign w:val="center"/>
          </w:tcPr>
          <w:p w14:paraId="3EF191DF">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2</w:t>
            </w:r>
          </w:p>
        </w:tc>
        <w:tc>
          <w:tcPr>
            <w:tcW w:w="273" w:type="pct"/>
            <w:vMerge w:val="restart"/>
            <w:tcBorders>
              <w:top w:val="single" w:color="000000" w:sz="4" w:space="0"/>
              <w:left w:val="nil"/>
              <w:bottom w:val="single" w:color="000000" w:sz="4" w:space="0"/>
              <w:right w:val="single" w:color="000000" w:sz="4" w:space="0"/>
            </w:tcBorders>
            <w:shd w:val="clear" w:color="auto" w:fill="auto"/>
            <w:noWrap/>
            <w:vAlign w:val="center"/>
          </w:tcPr>
          <w:p w14:paraId="212B651F">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sz w:val="16"/>
                <w:szCs w:val="16"/>
                <w:highlight w:val="none"/>
                <w:u w:val="none"/>
                <w:lang w:val="en-US"/>
              </w:rPr>
            </w:pPr>
          </w:p>
        </w:tc>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1E3AD">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sz w:val="16"/>
                <w:szCs w:val="16"/>
                <w:highlight w:val="none"/>
                <w:u w:val="none"/>
                <w:lang w:val="en-US" w:eastAsia="zh-CN"/>
              </w:rPr>
            </w:pPr>
          </w:p>
        </w:tc>
        <w:tc>
          <w:tcPr>
            <w:tcW w:w="4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0E939B">
            <w:pPr>
              <w:keepNext w:val="0"/>
              <w:keepLines w:val="0"/>
              <w:widowControl/>
              <w:suppressLineNumbers w:val="0"/>
              <w:snapToGrid w:val="0"/>
              <w:jc w:val="left"/>
              <w:textAlignment w:val="center"/>
              <w:rPr>
                <w:rFonts w:hint="default" w:ascii="微软雅黑" w:hAnsi="微软雅黑" w:eastAsia="微软雅黑" w:cs="微软雅黑"/>
                <w:i w:val="0"/>
                <w:iCs w:val="0"/>
                <w:color w:val="000000"/>
                <w:sz w:val="16"/>
                <w:szCs w:val="16"/>
                <w:highlight w:val="none"/>
                <w:u w:val="none"/>
                <w:lang w:val="en-US" w:eastAsia="zh-CN"/>
              </w:rPr>
            </w:pPr>
          </w:p>
        </w:tc>
      </w:tr>
      <w:tr w14:paraId="551F1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186921AE">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1F5A3AE3">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E2600">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7C36C9D3">
            <w:pPr>
              <w:snapToGrid w:val="0"/>
              <w:jc w:val="left"/>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708BFD52">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4A2AF8C">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87CC1D6">
            <w:pPr>
              <w:snapToGrid w:val="0"/>
              <w:jc w:val="right"/>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4A6E9">
            <w:pPr>
              <w:snapToGrid w:val="0"/>
              <w:jc w:val="right"/>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2FF4C1">
            <w:pPr>
              <w:snapToGrid w:val="0"/>
              <w:jc w:val="left"/>
              <w:rPr>
                <w:rFonts w:hint="eastAsia" w:ascii="微软雅黑" w:hAnsi="微软雅黑" w:eastAsia="微软雅黑" w:cs="微软雅黑"/>
                <w:i w:val="0"/>
                <w:iCs w:val="0"/>
                <w:color w:val="000000"/>
                <w:sz w:val="16"/>
                <w:szCs w:val="16"/>
                <w:highlight w:val="none"/>
                <w:u w:val="none"/>
              </w:rPr>
            </w:pPr>
          </w:p>
        </w:tc>
      </w:tr>
      <w:tr w14:paraId="6CDAC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55A05D6B">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433DCEF9">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AB4F3C">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174A0149">
            <w:pPr>
              <w:snapToGrid w:val="0"/>
              <w:jc w:val="left"/>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016D561A">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9786347">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2A745E9">
            <w:pPr>
              <w:snapToGrid w:val="0"/>
              <w:jc w:val="right"/>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21CB8">
            <w:pPr>
              <w:snapToGrid w:val="0"/>
              <w:jc w:val="right"/>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1E305">
            <w:pPr>
              <w:snapToGrid w:val="0"/>
              <w:jc w:val="left"/>
              <w:rPr>
                <w:rFonts w:hint="eastAsia" w:ascii="微软雅黑" w:hAnsi="微软雅黑" w:eastAsia="微软雅黑" w:cs="微软雅黑"/>
                <w:i w:val="0"/>
                <w:iCs w:val="0"/>
                <w:color w:val="000000"/>
                <w:sz w:val="16"/>
                <w:szCs w:val="16"/>
                <w:highlight w:val="none"/>
                <w:u w:val="none"/>
              </w:rPr>
            </w:pPr>
          </w:p>
        </w:tc>
      </w:tr>
      <w:tr w14:paraId="65D56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13AE35EB">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300BCED9">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603C91">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37DB0680">
            <w:pPr>
              <w:snapToGrid w:val="0"/>
              <w:jc w:val="left"/>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22AD871D">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ADEFB31">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7197DB3">
            <w:pPr>
              <w:snapToGrid w:val="0"/>
              <w:jc w:val="right"/>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F96D1">
            <w:pPr>
              <w:snapToGrid w:val="0"/>
              <w:jc w:val="right"/>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08140A">
            <w:pPr>
              <w:snapToGrid w:val="0"/>
              <w:jc w:val="left"/>
              <w:rPr>
                <w:rFonts w:hint="eastAsia" w:ascii="微软雅黑" w:hAnsi="微软雅黑" w:eastAsia="微软雅黑" w:cs="微软雅黑"/>
                <w:i w:val="0"/>
                <w:iCs w:val="0"/>
                <w:color w:val="000000"/>
                <w:sz w:val="16"/>
                <w:szCs w:val="16"/>
                <w:highlight w:val="none"/>
                <w:u w:val="none"/>
              </w:rPr>
            </w:pPr>
          </w:p>
        </w:tc>
      </w:tr>
      <w:tr w14:paraId="0DC7A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5CD70D34">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32CFC88E">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F7BE41">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056C5297">
            <w:pPr>
              <w:snapToGrid w:val="0"/>
              <w:jc w:val="left"/>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41BBF2D2">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CD8FD77">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4C4B7D5">
            <w:pPr>
              <w:snapToGrid w:val="0"/>
              <w:jc w:val="right"/>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C70B1">
            <w:pPr>
              <w:snapToGrid w:val="0"/>
              <w:jc w:val="right"/>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E45CC">
            <w:pPr>
              <w:snapToGrid w:val="0"/>
              <w:jc w:val="left"/>
              <w:rPr>
                <w:rFonts w:hint="eastAsia" w:ascii="微软雅黑" w:hAnsi="微软雅黑" w:eastAsia="微软雅黑" w:cs="微软雅黑"/>
                <w:i w:val="0"/>
                <w:iCs w:val="0"/>
                <w:color w:val="000000"/>
                <w:sz w:val="16"/>
                <w:szCs w:val="16"/>
                <w:highlight w:val="none"/>
                <w:u w:val="none"/>
              </w:rPr>
            </w:pPr>
          </w:p>
        </w:tc>
      </w:tr>
      <w:tr w14:paraId="10D5A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64283735">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000000" w:sz="4" w:space="0"/>
              <w:left w:val="single" w:color="auto" w:sz="4" w:space="0"/>
              <w:bottom w:val="single" w:color="auto" w:sz="4" w:space="0"/>
              <w:right w:val="single" w:color="000000" w:sz="4" w:space="0"/>
            </w:tcBorders>
            <w:shd w:val="clear" w:color="auto" w:fill="auto"/>
            <w:noWrap/>
            <w:vAlign w:val="center"/>
          </w:tcPr>
          <w:p w14:paraId="41F7AC1F">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66E6B3F4">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14:paraId="67899982">
            <w:pPr>
              <w:snapToGrid w:val="0"/>
              <w:jc w:val="left"/>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4F429EC5">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79EC5F2">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67274A5">
            <w:pPr>
              <w:snapToGrid w:val="0"/>
              <w:jc w:val="right"/>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BA261">
            <w:pPr>
              <w:snapToGrid w:val="0"/>
              <w:jc w:val="right"/>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927D0D">
            <w:pPr>
              <w:snapToGrid w:val="0"/>
              <w:jc w:val="left"/>
              <w:rPr>
                <w:rFonts w:hint="eastAsia" w:ascii="微软雅黑" w:hAnsi="微软雅黑" w:eastAsia="微软雅黑" w:cs="微软雅黑"/>
                <w:i w:val="0"/>
                <w:iCs w:val="0"/>
                <w:color w:val="000000"/>
                <w:sz w:val="16"/>
                <w:szCs w:val="16"/>
                <w:highlight w:val="none"/>
                <w:u w:val="none"/>
              </w:rPr>
            </w:pPr>
          </w:p>
        </w:tc>
      </w:tr>
      <w:tr w14:paraId="45161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41C4A521">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restart"/>
            <w:tcBorders>
              <w:top w:val="single" w:color="auto" w:sz="4" w:space="0"/>
              <w:left w:val="single" w:color="auto" w:sz="4" w:space="0"/>
              <w:bottom w:val="single" w:color="auto" w:sz="4" w:space="0"/>
              <w:right w:val="single" w:color="000000" w:sz="4" w:space="0"/>
            </w:tcBorders>
            <w:shd w:val="clear" w:color="auto" w:fill="auto"/>
            <w:noWrap/>
            <w:vAlign w:val="center"/>
          </w:tcPr>
          <w:p w14:paraId="3D528FFE">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2</w:t>
            </w:r>
          </w:p>
        </w:tc>
        <w:tc>
          <w:tcPr>
            <w:tcW w:w="318" w:type="pct"/>
            <w:vMerge w:val="restart"/>
            <w:tcBorders>
              <w:top w:val="single" w:color="auto" w:sz="4" w:space="0"/>
              <w:left w:val="single" w:color="000000" w:sz="4" w:space="0"/>
              <w:bottom w:val="single" w:color="auto" w:sz="4" w:space="0"/>
              <w:right w:val="single" w:color="auto" w:sz="4" w:space="0"/>
            </w:tcBorders>
            <w:shd w:val="clear" w:color="auto" w:fill="auto"/>
            <w:vAlign w:val="center"/>
          </w:tcPr>
          <w:p w14:paraId="35351E30">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音频输出设备</w:t>
            </w:r>
          </w:p>
        </w:tc>
        <w:tc>
          <w:tcPr>
            <w:tcW w:w="2506" w:type="pct"/>
            <w:vMerge w:val="restart"/>
            <w:tcBorders>
              <w:top w:val="single" w:color="000000" w:sz="4" w:space="0"/>
              <w:left w:val="single" w:color="auto" w:sz="4" w:space="0"/>
              <w:bottom w:val="single" w:color="000000" w:sz="4" w:space="0"/>
              <w:right w:val="single" w:color="auto" w:sz="4" w:space="0"/>
            </w:tcBorders>
            <w:shd w:val="clear" w:color="auto" w:fill="auto"/>
            <w:vAlign w:val="center"/>
          </w:tcPr>
          <w:p w14:paraId="5C710A27">
            <w:pPr>
              <w:keepNext w:val="0"/>
              <w:keepLines w:val="0"/>
              <w:widowControl/>
              <w:numPr>
                <w:ilvl w:val="0"/>
                <w:numId w:val="1"/>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监听音箱 2只</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1.有源两分频监听音箱 ：</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2.音箱类型:二分频;有源;</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3.功放类别:D 类功率放大器;</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4.功率:高频40W;低频60W;</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5.高音单元：≥1英寸</w:t>
            </w:r>
            <w:r>
              <w:rPr>
                <w:rFonts w:hint="eastAsia" w:ascii="微软雅黑" w:hAnsi="微软雅黑" w:eastAsia="微软雅黑" w:cs="微软雅黑"/>
                <w:i w:val="0"/>
                <w:iCs w:val="0"/>
                <w:color w:val="000000"/>
                <w:kern w:val="0"/>
                <w:sz w:val="16"/>
                <w:szCs w:val="16"/>
                <w:highlight w:val="none"/>
                <w:u w:val="none"/>
                <w:lang w:val="en-US" w:eastAsia="zh-CN" w:bidi="ar"/>
              </w:rPr>
              <w:t>；</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6.低音单元：≥8英寸</w:t>
            </w:r>
            <w:r>
              <w:rPr>
                <w:rFonts w:hint="eastAsia" w:ascii="微软雅黑" w:hAnsi="微软雅黑" w:eastAsia="微软雅黑" w:cs="微软雅黑"/>
                <w:i w:val="0"/>
                <w:iCs w:val="0"/>
                <w:color w:val="000000"/>
                <w:kern w:val="0"/>
                <w:sz w:val="16"/>
                <w:szCs w:val="16"/>
                <w:highlight w:val="none"/>
                <w:u w:val="none"/>
                <w:lang w:val="en-US" w:eastAsia="zh-CN" w:bidi="ar"/>
              </w:rPr>
              <w:t>；</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7.频率响应(-10 dB):≥37Hz - 25kHz;</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8.频率范围(±3 dB):≥45Hz - 21kHz;</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9.▲最大声压级:≥117dB;</w:t>
            </w:r>
          </w:p>
          <w:p w14:paraId="75AB1005">
            <w:pPr>
              <w:keepNext w:val="0"/>
              <w:keepLines w:val="0"/>
              <w:widowControl/>
              <w:numPr>
                <w:ilvl w:val="0"/>
                <w:numId w:val="2"/>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总谐波失真:&lt;2.5% (90dB SPL @1m);</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二、超低音音箱 1只</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1.工作类型：有源</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2.功放等级：D类功率放大器;</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3.功率: ≥1000W；</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4.▲低音单元：≥2 x 6.5 英寸高冲程低音扬声器</w:t>
            </w:r>
            <w:r>
              <w:rPr>
                <w:rFonts w:hint="eastAsia" w:ascii="微软雅黑" w:hAnsi="微软雅黑" w:eastAsia="微软雅黑" w:cs="微软雅黑"/>
                <w:i w:val="0"/>
                <w:iCs w:val="0"/>
                <w:color w:val="000000"/>
                <w:kern w:val="0"/>
                <w:sz w:val="16"/>
                <w:szCs w:val="16"/>
                <w:highlight w:val="none"/>
                <w:u w:val="none"/>
                <w:lang w:val="en-US" w:eastAsia="zh-CN" w:bidi="ar"/>
              </w:rPr>
              <w:t>；</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5.▲频率响应(-10 dB）：≥27Hz - 200Hz</w:t>
            </w:r>
            <w:r>
              <w:rPr>
                <w:rFonts w:hint="eastAsia" w:ascii="微软雅黑" w:hAnsi="微软雅黑" w:eastAsia="微软雅黑" w:cs="微软雅黑"/>
                <w:i w:val="0"/>
                <w:iCs w:val="0"/>
                <w:color w:val="000000"/>
                <w:kern w:val="0"/>
                <w:sz w:val="16"/>
                <w:szCs w:val="16"/>
                <w:highlight w:val="none"/>
                <w:u w:val="none"/>
                <w:lang w:val="en-US" w:eastAsia="zh-CN" w:bidi="ar"/>
              </w:rPr>
              <w:t>；</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6.频率范围(+/-3 dB）：≥31.5Hz - 180Hz</w:t>
            </w:r>
            <w:r>
              <w:rPr>
                <w:rFonts w:hint="eastAsia" w:ascii="微软雅黑" w:hAnsi="微软雅黑" w:eastAsia="微软雅黑" w:cs="微软雅黑"/>
                <w:i w:val="0"/>
                <w:iCs w:val="0"/>
                <w:color w:val="000000"/>
                <w:kern w:val="0"/>
                <w:sz w:val="16"/>
                <w:szCs w:val="16"/>
                <w:highlight w:val="none"/>
                <w:u w:val="none"/>
                <w:lang w:val="en-US" w:eastAsia="zh-CN" w:bidi="ar"/>
              </w:rPr>
              <w:t>；</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7.最大声压级：≥120dB</w:t>
            </w:r>
            <w:r>
              <w:rPr>
                <w:rFonts w:hint="eastAsia" w:ascii="微软雅黑" w:hAnsi="微软雅黑" w:eastAsia="微软雅黑" w:cs="微软雅黑"/>
                <w:i w:val="0"/>
                <w:iCs w:val="0"/>
                <w:color w:val="000000"/>
                <w:kern w:val="0"/>
                <w:sz w:val="16"/>
                <w:szCs w:val="16"/>
                <w:highlight w:val="none"/>
                <w:u w:val="none"/>
                <w:lang w:val="en-US" w:eastAsia="zh-CN" w:bidi="ar"/>
              </w:rPr>
              <w:t>；</w:t>
            </w:r>
          </w:p>
          <w:p w14:paraId="2E604B92">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8.系统谐波失真：&lt;2% (90dB SPL @1m)。</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三、录音师监听耳机 1只</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1.工作室参考级开放式动圈耳机</w:t>
            </w:r>
            <w:r>
              <w:rPr>
                <w:rFonts w:hint="eastAsia" w:ascii="微软雅黑" w:hAnsi="微软雅黑" w:eastAsia="微软雅黑" w:cs="微软雅黑"/>
                <w:i w:val="0"/>
                <w:iCs w:val="0"/>
                <w:color w:val="000000"/>
                <w:kern w:val="0"/>
                <w:sz w:val="16"/>
                <w:szCs w:val="16"/>
                <w:highlight w:val="none"/>
                <w:u w:val="none"/>
                <w:lang w:val="en-US" w:eastAsia="zh-CN" w:bidi="ar"/>
              </w:rPr>
              <w:t>；</w:t>
            </w:r>
          </w:p>
          <w:p w14:paraId="54DA01C3">
            <w:pPr>
              <w:keepNext w:val="0"/>
              <w:keepLines w:val="0"/>
              <w:widowControl/>
              <w:numPr>
                <w:ilvl w:val="0"/>
                <w:numId w:val="3"/>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磁铁类型：钕；</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3.传感器类型：动圈；≥50mm；</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4.频率响应：5Hz - 22kHz（1/3 倍频程 8 度峰值范围 (+/-1) 9.8 dBSPL；</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5.声压级/灵敏度：101 dBSPL @ 1千赫 RMS3分贝 @ 0 dBu；</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6.阻抗：≥32欧姆-适用于所有设备；</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7.耳罩尺寸：≥95mm（外径）；</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8.耳罩材质：美国胡桃木；头带材质：不锈钢和硅胶；</w:t>
            </w:r>
          </w:p>
          <w:p w14:paraId="7A2CAA45">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9.耳垫尺寸：≥95mm（外径）；内径：≥57.5mm，深度：≥20mm</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四、监听耳机 6只</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封闭式监听耳机：</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1.频率响应：20 Hz - 20 kHz；</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2.阻抗：≥38 Ω；</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3.灵敏度：≥107 dB SPL/mW；</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4.最大输入功率：≤500 mW；</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5.驱动单元：≥40 mm 动圈驱动；</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6.耳罩类型：封闭式、包耳式设计；</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7.线缆长度：≥2 m 直线缆；</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8.插头类型：3.5 mm 插头，带 6.3 mm 转接头；</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五、耳机放大器 1台</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1.提供不少于8路独立高功率立体声功放，每路均配备8位数字LED输出表，可2.实时监测信号电平</w:t>
            </w:r>
          </w:p>
          <w:p w14:paraId="0CEDA811">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3.支持通过MAIN 1/MAIN 2开关快速切换两路主输入信号，满足多音源监听4.需求</w:t>
            </w:r>
          </w:p>
          <w:p w14:paraId="61DF5EA2">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5.主频部分配置五段LED输出表及独立电平调节旋钮，精准控制输入信号强度</w:t>
            </w:r>
          </w:p>
          <w:p w14:paraId="3A80EC03">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6.后面板设置1/4英寸输出端、输入端及XLR平衡输入接口，兼容多种设备连接</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六、订制安装架 1个</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1.匹配安装平面尺寸设计</w:t>
            </w:r>
          </w:p>
          <w:p w14:paraId="2AC604AA">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2.材质：钢制</w:t>
            </w:r>
          </w:p>
          <w:p w14:paraId="60823D09">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3.支架尺寸：70 至 76.2mm 毫米</w:t>
            </w:r>
          </w:p>
          <w:p w14:paraId="5AC2FCFE">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4.重量：净重≥1.5kg</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七、音箱支架 2个</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1.高度可自由调节（可升高度820mm-1165mm）</w:t>
            </w:r>
          </w:p>
          <w:p w14:paraId="6AA038A6">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2.升降柱体与套管柱体采用分离式设计</w:t>
            </w:r>
          </w:p>
          <w:p w14:paraId="09C3AF1F">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3.净重：23-24KG</w:t>
            </w:r>
          </w:p>
          <w:p w14:paraId="5ECB34CC">
            <w:pPr>
              <w:keepNext w:val="0"/>
              <w:keepLines w:val="0"/>
              <w:widowControl/>
              <w:numPr>
                <w:ilvl w:val="0"/>
                <w:numId w:val="0"/>
              </w:numPr>
              <w:suppressLineNumbers w:val="0"/>
              <w:snapToGrid w:val="0"/>
              <w:ind w:leftChars="0"/>
              <w:jc w:val="left"/>
              <w:textAlignment w:val="center"/>
              <w:rPr>
                <w:rFonts w:hint="default"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4.顶盘为可角度型托盘角度1-15度之间</w:t>
            </w:r>
          </w:p>
        </w:tc>
        <w:tc>
          <w:tcPr>
            <w:tcW w:w="254" w:type="pct"/>
            <w:vMerge w:val="restart"/>
            <w:tcBorders>
              <w:top w:val="single" w:color="000000" w:sz="4" w:space="0"/>
              <w:left w:val="single" w:color="auto" w:sz="4" w:space="0"/>
              <w:bottom w:val="single" w:color="000000" w:sz="4" w:space="0"/>
              <w:right w:val="single" w:color="000000" w:sz="4" w:space="0"/>
            </w:tcBorders>
            <w:shd w:val="clear" w:color="auto" w:fill="auto"/>
            <w:noWrap/>
            <w:vAlign w:val="center"/>
          </w:tcPr>
          <w:p w14:paraId="632558D6">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DE7D5">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2</w:t>
            </w:r>
          </w:p>
        </w:tc>
        <w:tc>
          <w:tcPr>
            <w:tcW w:w="27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16E86">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sz w:val="16"/>
                <w:szCs w:val="16"/>
                <w:highlight w:val="none"/>
                <w:u w:val="none"/>
                <w:lang w:val="en-US" w:eastAsia="zh-CN"/>
              </w:rPr>
            </w:pPr>
          </w:p>
        </w:tc>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59711">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sz w:val="16"/>
                <w:szCs w:val="16"/>
                <w:highlight w:val="none"/>
                <w:u w:val="none"/>
                <w:lang w:val="en-US"/>
              </w:rPr>
            </w:pPr>
          </w:p>
        </w:tc>
        <w:tc>
          <w:tcPr>
            <w:tcW w:w="4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493938">
            <w:pPr>
              <w:keepNext w:val="0"/>
              <w:keepLines w:val="0"/>
              <w:widowControl/>
              <w:suppressLineNumbers w:val="0"/>
              <w:snapToGrid w:val="0"/>
              <w:jc w:val="left"/>
              <w:textAlignment w:val="center"/>
              <w:rPr>
                <w:rFonts w:hint="eastAsia" w:ascii="微软雅黑" w:hAnsi="微软雅黑" w:eastAsia="微软雅黑" w:cs="微软雅黑"/>
                <w:i w:val="0"/>
                <w:iCs w:val="0"/>
                <w:color w:val="auto"/>
                <w:sz w:val="16"/>
                <w:szCs w:val="16"/>
                <w:highlight w:val="none"/>
                <w:u w:val="none"/>
              </w:rPr>
            </w:pPr>
          </w:p>
        </w:tc>
      </w:tr>
      <w:tr w14:paraId="12BC4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428F9FF6">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single" w:color="auto" w:sz="4" w:space="0"/>
              <w:bottom w:val="single" w:color="auto" w:sz="4" w:space="0"/>
              <w:right w:val="single" w:color="000000" w:sz="4" w:space="0"/>
            </w:tcBorders>
            <w:shd w:val="clear" w:color="auto" w:fill="auto"/>
            <w:noWrap/>
            <w:vAlign w:val="center"/>
          </w:tcPr>
          <w:p w14:paraId="488A43A4">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13A6120F">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auto" w:sz="4" w:space="0"/>
              <w:bottom w:val="single" w:color="000000" w:sz="4" w:space="0"/>
              <w:right w:val="single" w:color="auto" w:sz="4" w:space="0"/>
            </w:tcBorders>
            <w:shd w:val="clear" w:color="auto" w:fill="auto"/>
            <w:vAlign w:val="center"/>
          </w:tcPr>
          <w:p w14:paraId="25326E70">
            <w:pPr>
              <w:snapToGrid w:val="0"/>
              <w:jc w:val="center"/>
              <w:rPr>
                <w:rFonts w:hint="eastAsia" w:ascii="微软雅黑" w:hAnsi="微软雅黑" w:eastAsia="微软雅黑" w:cs="微软雅黑"/>
                <w:i w:val="0"/>
                <w:iCs w:val="0"/>
                <w:color w:val="auto"/>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21C1C92F">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F698B">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9822E">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23571">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DEBCA">
            <w:pPr>
              <w:snapToGrid w:val="0"/>
              <w:jc w:val="center"/>
              <w:rPr>
                <w:rFonts w:hint="eastAsia" w:ascii="微软雅黑" w:hAnsi="微软雅黑" w:eastAsia="微软雅黑" w:cs="微软雅黑"/>
                <w:i w:val="0"/>
                <w:iCs w:val="0"/>
                <w:color w:val="auto"/>
                <w:sz w:val="16"/>
                <w:szCs w:val="16"/>
                <w:highlight w:val="none"/>
                <w:u w:val="none"/>
              </w:rPr>
            </w:pPr>
          </w:p>
        </w:tc>
      </w:tr>
      <w:tr w14:paraId="7B8DE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36FD1C37">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single" w:color="auto" w:sz="4" w:space="0"/>
              <w:bottom w:val="single" w:color="auto" w:sz="4" w:space="0"/>
              <w:right w:val="single" w:color="000000" w:sz="4" w:space="0"/>
            </w:tcBorders>
            <w:shd w:val="clear" w:color="auto" w:fill="auto"/>
            <w:noWrap/>
            <w:vAlign w:val="center"/>
          </w:tcPr>
          <w:p w14:paraId="63449C69">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256B7D46">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auto" w:sz="4" w:space="0"/>
              <w:bottom w:val="single" w:color="000000" w:sz="4" w:space="0"/>
              <w:right w:val="single" w:color="auto" w:sz="4" w:space="0"/>
            </w:tcBorders>
            <w:shd w:val="clear" w:color="auto" w:fill="auto"/>
            <w:vAlign w:val="center"/>
          </w:tcPr>
          <w:p w14:paraId="357D4B6A">
            <w:pPr>
              <w:snapToGrid w:val="0"/>
              <w:jc w:val="center"/>
              <w:rPr>
                <w:rFonts w:hint="eastAsia" w:ascii="微软雅黑" w:hAnsi="微软雅黑" w:eastAsia="微软雅黑" w:cs="微软雅黑"/>
                <w:i w:val="0"/>
                <w:iCs w:val="0"/>
                <w:color w:val="auto"/>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3EA8F492">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7B3D7">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4F690">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14677">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52CF46">
            <w:pPr>
              <w:snapToGrid w:val="0"/>
              <w:jc w:val="center"/>
              <w:rPr>
                <w:rFonts w:hint="eastAsia" w:ascii="微软雅黑" w:hAnsi="微软雅黑" w:eastAsia="微软雅黑" w:cs="微软雅黑"/>
                <w:i w:val="0"/>
                <w:iCs w:val="0"/>
                <w:color w:val="auto"/>
                <w:sz w:val="16"/>
                <w:szCs w:val="16"/>
                <w:highlight w:val="none"/>
                <w:u w:val="none"/>
              </w:rPr>
            </w:pPr>
          </w:p>
        </w:tc>
      </w:tr>
      <w:tr w14:paraId="0F458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7C1BC17A">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single" w:color="auto" w:sz="4" w:space="0"/>
              <w:bottom w:val="single" w:color="auto" w:sz="4" w:space="0"/>
              <w:right w:val="single" w:color="000000" w:sz="4" w:space="0"/>
            </w:tcBorders>
            <w:shd w:val="clear" w:color="auto" w:fill="auto"/>
            <w:noWrap/>
            <w:vAlign w:val="center"/>
          </w:tcPr>
          <w:p w14:paraId="4ADB05A4">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0DBD9059">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auto" w:sz="4" w:space="0"/>
              <w:bottom w:val="single" w:color="auto" w:sz="4" w:space="0"/>
              <w:right w:val="single" w:color="auto" w:sz="4" w:space="0"/>
            </w:tcBorders>
            <w:shd w:val="clear" w:color="auto" w:fill="auto"/>
            <w:vAlign w:val="center"/>
          </w:tcPr>
          <w:p w14:paraId="0334F45C">
            <w:pPr>
              <w:snapToGrid w:val="0"/>
              <w:jc w:val="center"/>
              <w:rPr>
                <w:rFonts w:hint="eastAsia" w:ascii="微软雅黑" w:hAnsi="微软雅黑" w:eastAsia="微软雅黑" w:cs="微软雅黑"/>
                <w:i w:val="0"/>
                <w:iCs w:val="0"/>
                <w:color w:val="auto"/>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2548CC02">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AEEAC">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9B575">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E2D46">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EE78F">
            <w:pPr>
              <w:snapToGrid w:val="0"/>
              <w:jc w:val="center"/>
              <w:rPr>
                <w:rFonts w:hint="eastAsia" w:ascii="微软雅黑" w:hAnsi="微软雅黑" w:eastAsia="微软雅黑" w:cs="微软雅黑"/>
                <w:i w:val="0"/>
                <w:iCs w:val="0"/>
                <w:color w:val="auto"/>
                <w:sz w:val="16"/>
                <w:szCs w:val="16"/>
                <w:highlight w:val="none"/>
                <w:u w:val="none"/>
              </w:rPr>
            </w:pPr>
          </w:p>
        </w:tc>
      </w:tr>
      <w:tr w14:paraId="46C0D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7548FE2E">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single" w:color="auto" w:sz="4" w:space="0"/>
              <w:bottom w:val="single" w:color="auto" w:sz="4" w:space="0"/>
              <w:right w:val="single" w:color="000000" w:sz="4" w:space="0"/>
            </w:tcBorders>
            <w:shd w:val="clear" w:color="auto" w:fill="auto"/>
            <w:noWrap/>
            <w:vAlign w:val="center"/>
          </w:tcPr>
          <w:p w14:paraId="5E8CFF3D">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10C7C0D5">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C3CC86C">
            <w:pPr>
              <w:snapToGrid w:val="0"/>
              <w:jc w:val="center"/>
              <w:rPr>
                <w:rFonts w:hint="eastAsia" w:ascii="微软雅黑" w:hAnsi="微软雅黑" w:eastAsia="微软雅黑" w:cs="微软雅黑"/>
                <w:i w:val="0"/>
                <w:iCs w:val="0"/>
                <w:color w:val="auto"/>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0431CDDB">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0E7E7">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22F5C">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252D9">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B2D577">
            <w:pPr>
              <w:snapToGrid w:val="0"/>
              <w:jc w:val="center"/>
              <w:rPr>
                <w:rFonts w:hint="eastAsia" w:ascii="微软雅黑" w:hAnsi="微软雅黑" w:eastAsia="微软雅黑" w:cs="微软雅黑"/>
                <w:i w:val="0"/>
                <w:iCs w:val="0"/>
                <w:color w:val="auto"/>
                <w:sz w:val="16"/>
                <w:szCs w:val="16"/>
                <w:highlight w:val="none"/>
                <w:u w:val="none"/>
              </w:rPr>
            </w:pPr>
          </w:p>
        </w:tc>
      </w:tr>
      <w:tr w14:paraId="06700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3761F8CB">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single" w:color="auto" w:sz="4" w:space="0"/>
              <w:bottom w:val="single" w:color="auto" w:sz="4" w:space="0"/>
              <w:right w:val="single" w:color="000000" w:sz="4" w:space="0"/>
            </w:tcBorders>
            <w:shd w:val="clear" w:color="auto" w:fill="auto"/>
            <w:noWrap/>
            <w:vAlign w:val="center"/>
          </w:tcPr>
          <w:p w14:paraId="17B27312">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3B1CDEE5">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C6D6224">
            <w:pPr>
              <w:snapToGrid w:val="0"/>
              <w:jc w:val="center"/>
              <w:rPr>
                <w:rFonts w:hint="eastAsia" w:ascii="微软雅黑" w:hAnsi="微软雅黑" w:eastAsia="微软雅黑" w:cs="微软雅黑"/>
                <w:i w:val="0"/>
                <w:iCs w:val="0"/>
                <w:color w:val="auto"/>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0AF3EE2F">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7F879">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FC6BC">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4EB17">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B80C4">
            <w:pPr>
              <w:snapToGrid w:val="0"/>
              <w:jc w:val="center"/>
              <w:rPr>
                <w:rFonts w:hint="eastAsia" w:ascii="微软雅黑" w:hAnsi="微软雅黑" w:eastAsia="微软雅黑" w:cs="微软雅黑"/>
                <w:i w:val="0"/>
                <w:iCs w:val="0"/>
                <w:color w:val="auto"/>
                <w:sz w:val="16"/>
                <w:szCs w:val="16"/>
                <w:highlight w:val="none"/>
                <w:u w:val="none"/>
              </w:rPr>
            </w:pPr>
          </w:p>
        </w:tc>
      </w:tr>
      <w:tr w14:paraId="77C32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45B7A43D">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single" w:color="auto" w:sz="4" w:space="0"/>
              <w:bottom w:val="single" w:color="auto" w:sz="4" w:space="0"/>
              <w:right w:val="single" w:color="000000" w:sz="4" w:space="0"/>
            </w:tcBorders>
            <w:shd w:val="clear" w:color="auto" w:fill="auto"/>
            <w:noWrap/>
            <w:vAlign w:val="center"/>
          </w:tcPr>
          <w:p w14:paraId="2BDF75D6">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auto" w:sz="4" w:space="0"/>
            </w:tcBorders>
            <w:shd w:val="clear" w:color="auto" w:fill="auto"/>
            <w:vAlign w:val="center"/>
          </w:tcPr>
          <w:p w14:paraId="481672EB">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084D3DD">
            <w:pPr>
              <w:snapToGrid w:val="0"/>
              <w:jc w:val="center"/>
              <w:rPr>
                <w:rFonts w:hint="eastAsia" w:ascii="微软雅黑" w:hAnsi="微软雅黑" w:eastAsia="微软雅黑" w:cs="微软雅黑"/>
                <w:i w:val="0"/>
                <w:iCs w:val="0"/>
                <w:color w:val="auto"/>
                <w:sz w:val="16"/>
                <w:szCs w:val="16"/>
                <w:highlight w:val="none"/>
                <w:u w:val="none"/>
              </w:rPr>
            </w:pPr>
          </w:p>
        </w:tc>
        <w:tc>
          <w:tcPr>
            <w:tcW w:w="254" w:type="pct"/>
            <w:vMerge w:val="continue"/>
            <w:tcBorders>
              <w:top w:val="single" w:color="000000" w:sz="4" w:space="0"/>
              <w:left w:val="single" w:color="auto" w:sz="4" w:space="0"/>
              <w:bottom w:val="single" w:color="000000" w:sz="4" w:space="0"/>
              <w:right w:val="single" w:color="000000" w:sz="4" w:space="0"/>
            </w:tcBorders>
            <w:shd w:val="clear" w:color="auto" w:fill="auto"/>
            <w:noWrap/>
            <w:vAlign w:val="center"/>
          </w:tcPr>
          <w:p w14:paraId="1D9AF89B">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643B1">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D9219">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F0AFB">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05A7A">
            <w:pPr>
              <w:snapToGrid w:val="0"/>
              <w:jc w:val="center"/>
              <w:rPr>
                <w:rFonts w:hint="eastAsia" w:ascii="微软雅黑" w:hAnsi="微软雅黑" w:eastAsia="微软雅黑" w:cs="微软雅黑"/>
                <w:i w:val="0"/>
                <w:iCs w:val="0"/>
                <w:color w:val="auto"/>
                <w:sz w:val="16"/>
                <w:szCs w:val="16"/>
                <w:highlight w:val="none"/>
                <w:u w:val="none"/>
              </w:rPr>
            </w:pPr>
          </w:p>
        </w:tc>
      </w:tr>
      <w:tr w14:paraId="01574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1ED5D">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restart"/>
            <w:tcBorders>
              <w:top w:val="single" w:color="auto" w:sz="4" w:space="0"/>
              <w:left w:val="nil"/>
              <w:bottom w:val="single" w:color="auto" w:sz="4" w:space="0"/>
              <w:right w:val="single" w:color="000000" w:sz="4" w:space="0"/>
            </w:tcBorders>
            <w:shd w:val="clear" w:color="auto" w:fill="auto"/>
            <w:noWrap/>
            <w:vAlign w:val="center"/>
          </w:tcPr>
          <w:p w14:paraId="7FC92CE4">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3</w:t>
            </w:r>
          </w:p>
        </w:tc>
        <w:tc>
          <w:tcPr>
            <w:tcW w:w="318" w:type="pct"/>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40985AA8">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音频录入设备</w:t>
            </w:r>
          </w:p>
        </w:tc>
        <w:tc>
          <w:tcPr>
            <w:tcW w:w="2506" w:type="pct"/>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40D3658E">
            <w:pPr>
              <w:keepNext w:val="0"/>
              <w:keepLines w:val="0"/>
              <w:widowControl/>
              <w:numPr>
                <w:ilvl w:val="0"/>
                <w:numId w:val="4"/>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话筒放大器 2台</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1.单通道 500 系列话放模块；</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2.采用全离散 Class-A 电路设计，具备高保真放大特性；</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3.增益范围：≥ 70 dB，适用于各种话筒；</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 配备三段 EQ 语音滤波（Air / Punch / Warm），可快速调音；</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5.输入阻抗可切换，适配动圈、电容及带状话筒；</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6.内置 -15 dB Pad、反相和 48V 幻象电源开关；</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7.输出设有独立 Trim 控制，保证最佳电平匹配；</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8.机壳采用全金属屏蔽设计，抗干扰性能强；</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二、话筒放大器 2台</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1.单通道电子管话放模块，500 系列格式；</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 内置 12AX7 真空管放大电路，提供温暖、顺滑的声音特性；</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3.增益范围≥ 55 dB，适合多种麦克风使用；</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4.配备输入阻抗切换，支持动圈、电容及带状话筒；</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5.内置 -15 dB Pad、反相开关及 48V 幻象电源；</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6.输出设有独立 Trim 电平调节，优化后级匹配；</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7.前面板配有峰值 LED 电平指示，便于监测；</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8.全金属机壳，具备屏蔽设计，降低噪声干扰；</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三、母带压缩处理器 1台</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1.VCA立体声压缩器 1台：</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2.频率响应优于：20Hz - 20kHz(0.1dB);</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3.THD + N：≤0.008%(1kHz，0dBu)（WET); ≤0.004%(1kHz，0dBu)（Dry)；</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4.最大增益：≥24dB;</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 xml:space="preserve">5.通过USB 集成管理; </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6.▲ 完全数字控制和独立的模拟电路;</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四、母带均衡处理器 1台</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1.双通道参量均衡器 1台：</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 xml:space="preserve">2.▲ 频率响应:≥10Hz - 150kHz(-2dB); </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 xml:space="preserve">3.总谐波失真:≤0.003%(1kHz，0dBu); ≤0.15%(1kHz，0dBu); </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 xml:space="preserve">4.最大信号电平:≥+24dBu; </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 xml:space="preserve">5.通过USB 集成管理; </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6.▲ 完全数字控制和独立的模拟电路;</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五、500系列机架 1台</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 插槽数量: ≥ 11 个 500 系列插槽；</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2.技术支持: ISP（独立插槽电源）技术；</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3.内置功能: 立体声链路开关；</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4.电源要求: 线性电源能够提供 5A 的功率；</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六、500 系列 ADDA 转换器1台</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1.输入ADC；</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2.频率响应：≥20Hz-20kHz，+/- 0.1dB；</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3.THD+N:≥-108 dB (0.0004%)；</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4.动态范围：≥116dB；</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5.输入电平：+4 dBu/-10 dBV；</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6.最大输入电平：≥+20 dBu；</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7.输出DAC；</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8.频率响应：≥20Hz-20kHz，+/- 0.1dB；</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9.THD+N:≥-105 dB (0.0005%)；</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10.动态范围：≥115dB；</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11.输入电平：+4 dBu/-10 dBV；</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12.最大输入电平：≥+20 dBu；</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13.通过USB 集成管理；</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14.完全数字控制和独立的模拟电路;</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七、多功能电容话筒 1只</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1.频率响应：≥20Hz – 20KHz;</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 xml:space="preserve">2.▲最大声压级：≥128 dB ( 1% THD at 1kHz); 140dB (-12dB 1% THD at 1kHz); </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3.灵敏度：≥ 15mV/Pa (± 1dB)1kHz;</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4.等效噪声级：≤21dB ( IEC 179-A);</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5.指向性：心形；</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八、大振膜电子管话筒 1只</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1.麦克风类型: 电子管；</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 指向性: 9种指向选择；</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3.灵敏度 :≥-35dBV，约=18 mV/Pa；</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4.频响范围：≥ 20Hz-20kHz；</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5.声压级：≥ 144dB SPL；</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6.含VLSM话筒防震架 ；</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九、大振膜 FET 电容话筒 1只</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1.大振膜 FET 电容话筒，34mm/3µm 振膜；</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2.3 种可选极性指向模式：心形、8 字形、全向；</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3.VLSM 话筒防震架；</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4.松木精制话筒盒及带锁扣的铝合金便携箱；</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十、有源动圈话筒 1只</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1.指向性:心形</w:t>
            </w:r>
          </w:p>
          <w:p w14:paraId="7AAE8B39">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2.频率响应：≥20Hz-20kHz</w:t>
            </w:r>
          </w:p>
          <w:p w14:paraId="1CC3A142">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3.等效噪声:≤3.8dB /A-加权</w:t>
            </w:r>
          </w:p>
          <w:p w14:paraId="10833962">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4.灵敏度:Ave.12mV/Pa</w:t>
            </w:r>
          </w:p>
          <w:p w14:paraId="2A446A07">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5.最大声压级:≥132dB</w:t>
            </w:r>
          </w:p>
          <w:p w14:paraId="54990A08">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6.尺寸:163*58mm275g</w:t>
            </w:r>
          </w:p>
          <w:p w14:paraId="5BC1378F">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7.重量：≥275g</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十一、话筒防噗罩 2只</w:t>
            </w:r>
          </w:p>
          <w:p w14:paraId="18E55165">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1.材料：高密度海绵</w:t>
            </w:r>
          </w:p>
          <w:p w14:paraId="71B6BF10">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2.适用话筒：圆头话筒</w:t>
            </w:r>
          </w:p>
          <w:p w14:paraId="59E6028A">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3.直径≥3cm；</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十二、话筒防潮箱 1台</w:t>
            </w:r>
          </w:p>
          <w:p w14:paraId="016BE780">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1.话筒防潮箱，≥50L</w:t>
            </w:r>
          </w:p>
          <w:p w14:paraId="27C56CC4">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2.显示方式:微电脑LED温湿度显示器</w:t>
            </w:r>
          </w:p>
          <w:p w14:paraId="65F2DB05">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3.湿度显示范围:1%RH-99%RH</w:t>
            </w:r>
          </w:p>
          <w:p w14:paraId="5878215F">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4.输入电压:5V直流电输入(无安全隐患)</w:t>
            </w:r>
          </w:p>
          <w:p w14:paraId="04E885B8">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5.箱体材质:优质冷轧钢板1毫米</w:t>
            </w:r>
          </w:p>
          <w:p w14:paraId="17926CCE">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6.除湿范围:≥25%RH-70%RH</w:t>
            </w:r>
          </w:p>
          <w:p w14:paraId="6338D732">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7.操作方式:按键式、触摸式</w:t>
            </w:r>
          </w:p>
          <w:p w14:paraId="6A66C04A">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8.箱门材质:优质钢化玻璃</w:t>
            </w:r>
            <w:r>
              <w:rPr>
                <w:rFonts w:hint="eastAsia" w:ascii="微软雅黑" w:hAnsi="微软雅黑" w:eastAsia="微软雅黑" w:cs="微软雅黑"/>
                <w:i w:val="0"/>
                <w:iCs w:val="0"/>
                <w:color w:val="auto"/>
                <w:kern w:val="0"/>
                <w:sz w:val="16"/>
                <w:szCs w:val="16"/>
                <w:highlight w:val="none"/>
                <w:u w:val="none"/>
                <w:lang w:val="en-US" w:eastAsia="zh-CN" w:bidi="ar"/>
              </w:rPr>
              <w:br w:type="textWrapping"/>
            </w:r>
            <w:r>
              <w:rPr>
                <w:rFonts w:hint="eastAsia" w:ascii="微软雅黑" w:hAnsi="微软雅黑" w:eastAsia="微软雅黑" w:cs="微软雅黑"/>
                <w:i w:val="0"/>
                <w:iCs w:val="0"/>
                <w:color w:val="auto"/>
                <w:kern w:val="0"/>
                <w:sz w:val="16"/>
                <w:szCs w:val="16"/>
                <w:highlight w:val="none"/>
                <w:u w:val="none"/>
                <w:lang w:val="en-US" w:eastAsia="zh-CN" w:bidi="ar"/>
              </w:rPr>
              <w:t>十三、话筒落地支架 8个</w:t>
            </w:r>
          </w:p>
          <w:p w14:paraId="274324F7">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1.横杆长度:≥70cm</w:t>
            </w:r>
          </w:p>
          <w:p w14:paraId="7B58E792">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2.适用范围:≥24-45mm麦克风</w:t>
            </w:r>
          </w:p>
          <w:p w14:paraId="082D8681">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3.材质:碳素钢+ABS</w:t>
            </w:r>
          </w:p>
          <w:p w14:paraId="41252866">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4.高度范围:97cm-182cm/93cm-180cm</w:t>
            </w:r>
          </w:p>
        </w:tc>
        <w:tc>
          <w:tcPr>
            <w:tcW w:w="25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9A7CA">
            <w:pPr>
              <w:keepNext w:val="0"/>
              <w:keepLines w:val="0"/>
              <w:widowControl/>
              <w:suppressLineNumbers w:val="0"/>
              <w:snapToGrid w:val="0"/>
              <w:jc w:val="center"/>
              <w:textAlignment w:val="center"/>
              <w:rPr>
                <w:rFonts w:hint="eastAsia" w:ascii="微软雅黑" w:hAnsi="微软雅黑" w:eastAsia="微软雅黑" w:cs="微软雅黑"/>
                <w:i w:val="0"/>
                <w:iCs w:val="0"/>
                <w:color w:val="auto"/>
                <w:sz w:val="16"/>
                <w:szCs w:val="16"/>
                <w:highlight w:val="none"/>
                <w:u w:val="none"/>
              </w:rPr>
            </w:pPr>
            <w:r>
              <w:rPr>
                <w:rFonts w:hint="eastAsia" w:ascii="微软雅黑" w:hAnsi="微软雅黑" w:eastAsia="微软雅黑" w:cs="微软雅黑"/>
                <w:i w:val="0"/>
                <w:iCs w:val="0"/>
                <w:color w:val="auto"/>
                <w:kern w:val="0"/>
                <w:sz w:val="16"/>
                <w:szCs w:val="16"/>
                <w:highlight w:val="none"/>
                <w:u w:val="none"/>
                <w:lang w:val="en-US" w:eastAsia="zh-CN" w:bidi="ar"/>
              </w:rPr>
              <w:t>套</w:t>
            </w:r>
          </w:p>
        </w:tc>
        <w:tc>
          <w:tcPr>
            <w:tcW w:w="2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142B9">
            <w:pPr>
              <w:keepNext w:val="0"/>
              <w:keepLines w:val="0"/>
              <w:widowControl/>
              <w:suppressLineNumbers w:val="0"/>
              <w:snapToGrid w:val="0"/>
              <w:jc w:val="center"/>
              <w:textAlignment w:val="center"/>
              <w:rPr>
                <w:rFonts w:hint="eastAsia" w:ascii="微软雅黑" w:hAnsi="微软雅黑" w:eastAsia="微软雅黑" w:cs="微软雅黑"/>
                <w:i w:val="0"/>
                <w:iCs w:val="0"/>
                <w:color w:val="auto"/>
                <w:sz w:val="16"/>
                <w:szCs w:val="16"/>
                <w:highlight w:val="none"/>
                <w:u w:val="none"/>
              </w:rPr>
            </w:pPr>
            <w:r>
              <w:rPr>
                <w:rFonts w:hint="eastAsia" w:ascii="微软雅黑" w:hAnsi="微软雅黑" w:eastAsia="微软雅黑" w:cs="微软雅黑"/>
                <w:i w:val="0"/>
                <w:iCs w:val="0"/>
                <w:color w:val="auto"/>
                <w:kern w:val="0"/>
                <w:sz w:val="16"/>
                <w:szCs w:val="16"/>
                <w:highlight w:val="none"/>
                <w:u w:val="none"/>
                <w:lang w:val="en-US" w:eastAsia="zh-CN" w:bidi="ar"/>
              </w:rPr>
              <w:t>2</w:t>
            </w:r>
          </w:p>
        </w:tc>
        <w:tc>
          <w:tcPr>
            <w:tcW w:w="27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4CA41">
            <w:pPr>
              <w:keepNext w:val="0"/>
              <w:keepLines w:val="0"/>
              <w:widowControl/>
              <w:suppressLineNumbers w:val="0"/>
              <w:snapToGrid w:val="0"/>
              <w:jc w:val="center"/>
              <w:textAlignment w:val="center"/>
              <w:rPr>
                <w:rFonts w:hint="default" w:ascii="微软雅黑" w:hAnsi="微软雅黑" w:eastAsia="微软雅黑" w:cs="微软雅黑"/>
                <w:i w:val="0"/>
                <w:iCs w:val="0"/>
                <w:color w:val="auto"/>
                <w:sz w:val="16"/>
                <w:szCs w:val="16"/>
                <w:highlight w:val="none"/>
                <w:u w:val="none"/>
                <w:lang w:val="en-US"/>
              </w:rPr>
            </w:pPr>
          </w:p>
        </w:tc>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BBBC7">
            <w:pPr>
              <w:keepNext w:val="0"/>
              <w:keepLines w:val="0"/>
              <w:widowControl/>
              <w:suppressLineNumbers w:val="0"/>
              <w:snapToGrid w:val="0"/>
              <w:jc w:val="center"/>
              <w:textAlignment w:val="center"/>
              <w:rPr>
                <w:rFonts w:hint="default" w:ascii="微软雅黑" w:hAnsi="微软雅黑" w:eastAsia="微软雅黑" w:cs="微软雅黑"/>
                <w:i w:val="0"/>
                <w:iCs w:val="0"/>
                <w:color w:val="auto"/>
                <w:sz w:val="16"/>
                <w:szCs w:val="16"/>
                <w:highlight w:val="none"/>
                <w:u w:val="none"/>
                <w:lang w:val="en-US"/>
              </w:rPr>
            </w:pPr>
          </w:p>
        </w:tc>
        <w:tc>
          <w:tcPr>
            <w:tcW w:w="4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1733CD">
            <w:pPr>
              <w:keepNext w:val="0"/>
              <w:keepLines w:val="0"/>
              <w:widowControl/>
              <w:suppressLineNumbers w:val="0"/>
              <w:snapToGrid w:val="0"/>
              <w:jc w:val="left"/>
              <w:textAlignment w:val="center"/>
              <w:rPr>
                <w:rFonts w:hint="eastAsia" w:ascii="微软雅黑" w:hAnsi="微软雅黑" w:eastAsia="微软雅黑" w:cs="微软雅黑"/>
                <w:i w:val="0"/>
                <w:iCs w:val="0"/>
                <w:color w:val="auto"/>
                <w:sz w:val="16"/>
                <w:szCs w:val="16"/>
                <w:highlight w:val="none"/>
                <w:u w:val="none"/>
              </w:rPr>
            </w:pPr>
          </w:p>
        </w:tc>
      </w:tr>
      <w:tr w14:paraId="0539F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050F8">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04D6E6B5">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C528793">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26E0182">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1FCC0">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1E637">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527CB">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1D5BE">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6DE526">
            <w:pPr>
              <w:snapToGrid w:val="0"/>
              <w:jc w:val="center"/>
              <w:rPr>
                <w:rFonts w:hint="eastAsia" w:ascii="微软雅黑" w:hAnsi="微软雅黑" w:eastAsia="微软雅黑" w:cs="微软雅黑"/>
                <w:i w:val="0"/>
                <w:iCs w:val="0"/>
                <w:color w:val="auto"/>
                <w:sz w:val="16"/>
                <w:szCs w:val="16"/>
                <w:highlight w:val="none"/>
                <w:u w:val="none"/>
              </w:rPr>
            </w:pPr>
          </w:p>
        </w:tc>
      </w:tr>
      <w:tr w14:paraId="0DDFB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8010E">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008B30B0">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3D8A14F">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3A6BF39">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427D8">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DA3E9">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B3007">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98FE9">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46F50A">
            <w:pPr>
              <w:snapToGrid w:val="0"/>
              <w:jc w:val="center"/>
              <w:rPr>
                <w:rFonts w:hint="eastAsia" w:ascii="微软雅黑" w:hAnsi="微软雅黑" w:eastAsia="微软雅黑" w:cs="微软雅黑"/>
                <w:i w:val="0"/>
                <w:iCs w:val="0"/>
                <w:color w:val="auto"/>
                <w:sz w:val="16"/>
                <w:szCs w:val="16"/>
                <w:highlight w:val="none"/>
                <w:u w:val="none"/>
              </w:rPr>
            </w:pPr>
          </w:p>
        </w:tc>
      </w:tr>
      <w:tr w14:paraId="316D3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45C50">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5D1751F6">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7E1A6FA">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72A46BA">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88773">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87E6E">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3D6AE">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CD04">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555681">
            <w:pPr>
              <w:snapToGrid w:val="0"/>
              <w:jc w:val="center"/>
              <w:rPr>
                <w:rFonts w:hint="eastAsia" w:ascii="微软雅黑" w:hAnsi="微软雅黑" w:eastAsia="微软雅黑" w:cs="微软雅黑"/>
                <w:i w:val="0"/>
                <w:iCs w:val="0"/>
                <w:color w:val="auto"/>
                <w:sz w:val="16"/>
                <w:szCs w:val="16"/>
                <w:highlight w:val="none"/>
                <w:u w:val="none"/>
              </w:rPr>
            </w:pPr>
          </w:p>
        </w:tc>
      </w:tr>
      <w:tr w14:paraId="09F79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EBEC3">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3EC1754A">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F6D6F45">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7C9C897">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54777">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E7162">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13961">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7E14E">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DD276">
            <w:pPr>
              <w:snapToGrid w:val="0"/>
              <w:jc w:val="center"/>
              <w:rPr>
                <w:rFonts w:hint="eastAsia" w:ascii="微软雅黑" w:hAnsi="微软雅黑" w:eastAsia="微软雅黑" w:cs="微软雅黑"/>
                <w:i w:val="0"/>
                <w:iCs w:val="0"/>
                <w:color w:val="auto"/>
                <w:sz w:val="16"/>
                <w:szCs w:val="16"/>
                <w:highlight w:val="none"/>
                <w:u w:val="none"/>
              </w:rPr>
            </w:pPr>
          </w:p>
        </w:tc>
      </w:tr>
      <w:tr w14:paraId="30380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FEEC3">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25A36E1A">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DF86C53">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5F00360">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A6739">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9C61">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9B090">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8B350">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00CBB">
            <w:pPr>
              <w:snapToGrid w:val="0"/>
              <w:jc w:val="center"/>
              <w:rPr>
                <w:rFonts w:hint="eastAsia" w:ascii="微软雅黑" w:hAnsi="微软雅黑" w:eastAsia="微软雅黑" w:cs="微软雅黑"/>
                <w:i w:val="0"/>
                <w:iCs w:val="0"/>
                <w:color w:val="auto"/>
                <w:sz w:val="16"/>
                <w:szCs w:val="16"/>
                <w:highlight w:val="none"/>
                <w:u w:val="none"/>
              </w:rPr>
            </w:pPr>
          </w:p>
        </w:tc>
      </w:tr>
      <w:tr w14:paraId="2F3DF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B7822">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6532366B">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27219E9">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14689F2">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2AB6E">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22F4A">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2E3B1">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77541">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BC4379">
            <w:pPr>
              <w:snapToGrid w:val="0"/>
              <w:jc w:val="center"/>
              <w:rPr>
                <w:rFonts w:hint="eastAsia" w:ascii="微软雅黑" w:hAnsi="微软雅黑" w:eastAsia="微软雅黑" w:cs="微软雅黑"/>
                <w:i w:val="0"/>
                <w:iCs w:val="0"/>
                <w:color w:val="auto"/>
                <w:sz w:val="16"/>
                <w:szCs w:val="16"/>
                <w:highlight w:val="none"/>
                <w:u w:val="none"/>
              </w:rPr>
            </w:pPr>
          </w:p>
        </w:tc>
      </w:tr>
      <w:tr w14:paraId="61F1B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6D31F">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02EB7992">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1558028">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5CA79A8">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98531">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07CEC">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80462">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74780">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54D798">
            <w:pPr>
              <w:snapToGrid w:val="0"/>
              <w:jc w:val="center"/>
              <w:rPr>
                <w:rFonts w:hint="eastAsia" w:ascii="微软雅黑" w:hAnsi="微软雅黑" w:eastAsia="微软雅黑" w:cs="微软雅黑"/>
                <w:i w:val="0"/>
                <w:iCs w:val="0"/>
                <w:color w:val="auto"/>
                <w:sz w:val="16"/>
                <w:szCs w:val="16"/>
                <w:highlight w:val="none"/>
                <w:u w:val="none"/>
              </w:rPr>
            </w:pPr>
          </w:p>
        </w:tc>
      </w:tr>
      <w:tr w14:paraId="24148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C497D">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48EA455B">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A98E0A1">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7DD9CD5">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CD935">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BEC9C">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BFFB0">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64506">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BFC36F">
            <w:pPr>
              <w:snapToGrid w:val="0"/>
              <w:jc w:val="center"/>
              <w:rPr>
                <w:rFonts w:hint="eastAsia" w:ascii="微软雅黑" w:hAnsi="微软雅黑" w:eastAsia="微软雅黑" w:cs="微软雅黑"/>
                <w:i w:val="0"/>
                <w:iCs w:val="0"/>
                <w:color w:val="auto"/>
                <w:sz w:val="16"/>
                <w:szCs w:val="16"/>
                <w:highlight w:val="none"/>
                <w:u w:val="none"/>
              </w:rPr>
            </w:pPr>
          </w:p>
        </w:tc>
      </w:tr>
      <w:tr w14:paraId="03037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95F82">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639BBAE9">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A914CD2">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C42DC41">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8CB9D">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C0B97">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BA352">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D9A4E">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8B5D7E">
            <w:pPr>
              <w:snapToGrid w:val="0"/>
              <w:jc w:val="center"/>
              <w:rPr>
                <w:rFonts w:hint="eastAsia" w:ascii="微软雅黑" w:hAnsi="微软雅黑" w:eastAsia="微软雅黑" w:cs="微软雅黑"/>
                <w:i w:val="0"/>
                <w:iCs w:val="0"/>
                <w:color w:val="auto"/>
                <w:sz w:val="16"/>
                <w:szCs w:val="16"/>
                <w:highlight w:val="none"/>
                <w:u w:val="none"/>
              </w:rPr>
            </w:pPr>
          </w:p>
        </w:tc>
      </w:tr>
      <w:tr w14:paraId="38C59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D27E1">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21DA9DAE">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87FC17A">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B4CAEBF">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89776">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1C89D">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0F5BD">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C0CF9">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B1ACA">
            <w:pPr>
              <w:snapToGrid w:val="0"/>
              <w:jc w:val="center"/>
              <w:rPr>
                <w:rFonts w:hint="eastAsia" w:ascii="微软雅黑" w:hAnsi="微软雅黑" w:eastAsia="微软雅黑" w:cs="微软雅黑"/>
                <w:i w:val="0"/>
                <w:iCs w:val="0"/>
                <w:color w:val="auto"/>
                <w:sz w:val="16"/>
                <w:szCs w:val="16"/>
                <w:highlight w:val="none"/>
                <w:u w:val="none"/>
              </w:rPr>
            </w:pPr>
          </w:p>
        </w:tc>
      </w:tr>
      <w:tr w14:paraId="12F7F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B8627">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66BB0571">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8B2C170">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FD84574">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D4E2D">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E66E3">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C6264">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61F73">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4A94B">
            <w:pPr>
              <w:snapToGrid w:val="0"/>
              <w:jc w:val="center"/>
              <w:rPr>
                <w:rFonts w:hint="eastAsia" w:ascii="微软雅黑" w:hAnsi="微软雅黑" w:eastAsia="微软雅黑" w:cs="微软雅黑"/>
                <w:i w:val="0"/>
                <w:iCs w:val="0"/>
                <w:color w:val="auto"/>
                <w:sz w:val="16"/>
                <w:szCs w:val="16"/>
                <w:highlight w:val="none"/>
                <w:u w:val="none"/>
              </w:rPr>
            </w:pPr>
          </w:p>
        </w:tc>
      </w:tr>
      <w:tr w14:paraId="0172E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8E4C8">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06ABFD4C">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8D65DAE">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B842A5F">
            <w:pPr>
              <w:snapToGrid w:val="0"/>
              <w:jc w:val="center"/>
              <w:rPr>
                <w:rFonts w:hint="eastAsia" w:ascii="微软雅黑" w:hAnsi="微软雅黑" w:eastAsia="微软雅黑" w:cs="微软雅黑"/>
                <w:i w:val="0"/>
                <w:iCs w:val="0"/>
                <w:color w:val="FF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C224B">
            <w:pPr>
              <w:snapToGrid w:val="0"/>
              <w:jc w:val="center"/>
              <w:rPr>
                <w:rFonts w:hint="eastAsia" w:ascii="微软雅黑" w:hAnsi="微软雅黑" w:eastAsia="微软雅黑" w:cs="微软雅黑"/>
                <w:i w:val="0"/>
                <w:iCs w:val="0"/>
                <w:color w:val="FF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64710">
            <w:pPr>
              <w:snapToGrid w:val="0"/>
              <w:jc w:val="center"/>
              <w:rPr>
                <w:rFonts w:hint="eastAsia" w:ascii="微软雅黑" w:hAnsi="微软雅黑" w:eastAsia="微软雅黑" w:cs="微软雅黑"/>
                <w:i w:val="0"/>
                <w:iCs w:val="0"/>
                <w:color w:val="FF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A1124">
            <w:pPr>
              <w:snapToGrid w:val="0"/>
              <w:jc w:val="center"/>
              <w:rPr>
                <w:rFonts w:hint="eastAsia" w:ascii="微软雅黑" w:hAnsi="微软雅黑" w:eastAsia="微软雅黑" w:cs="微软雅黑"/>
                <w:i w:val="0"/>
                <w:iCs w:val="0"/>
                <w:color w:val="FF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F26F3">
            <w:pPr>
              <w:snapToGrid w:val="0"/>
              <w:jc w:val="center"/>
              <w:rPr>
                <w:rFonts w:hint="eastAsia" w:ascii="微软雅黑" w:hAnsi="微软雅黑" w:eastAsia="微软雅黑" w:cs="微软雅黑"/>
                <w:i w:val="0"/>
                <w:iCs w:val="0"/>
                <w:color w:val="FF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A49AA">
            <w:pPr>
              <w:snapToGrid w:val="0"/>
              <w:jc w:val="center"/>
              <w:rPr>
                <w:rFonts w:hint="eastAsia" w:ascii="微软雅黑" w:hAnsi="微软雅黑" w:eastAsia="微软雅黑" w:cs="微软雅黑"/>
                <w:i w:val="0"/>
                <w:iCs w:val="0"/>
                <w:color w:val="auto"/>
                <w:sz w:val="16"/>
                <w:szCs w:val="16"/>
                <w:highlight w:val="none"/>
                <w:u w:val="none"/>
              </w:rPr>
            </w:pPr>
          </w:p>
        </w:tc>
      </w:tr>
      <w:tr w14:paraId="49DB4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42BC3">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restart"/>
            <w:tcBorders>
              <w:top w:val="single" w:color="auto" w:sz="4" w:space="0"/>
              <w:left w:val="nil"/>
              <w:bottom w:val="single" w:color="auto" w:sz="4" w:space="0"/>
              <w:right w:val="single" w:color="000000" w:sz="4" w:space="0"/>
            </w:tcBorders>
            <w:shd w:val="clear" w:color="auto" w:fill="auto"/>
            <w:noWrap/>
            <w:vAlign w:val="center"/>
          </w:tcPr>
          <w:p w14:paraId="320E0787">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4</w:t>
            </w:r>
          </w:p>
        </w:tc>
        <w:tc>
          <w:tcPr>
            <w:tcW w:w="318" w:type="pct"/>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33877F2E">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音频线材及隔音附件</w:t>
            </w:r>
          </w:p>
        </w:tc>
        <w:tc>
          <w:tcPr>
            <w:tcW w:w="2506" w:type="pct"/>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26BAA4CB">
            <w:pPr>
              <w:keepNext w:val="0"/>
              <w:keepLines w:val="0"/>
              <w:widowControl/>
              <w:numPr>
                <w:ilvl w:val="0"/>
                <w:numId w:val="5"/>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录音棚控制桌 2台</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1.桌面尺寸：长度≥2.4米 深度：1米</w:t>
            </w:r>
          </w:p>
          <w:p w14:paraId="00653157">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2.盘抽屉: 长≥1.45米，深≥0.36米，高≥0.16米</w:t>
            </w:r>
          </w:p>
          <w:p w14:paraId="270E62B8">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3.桌面高度：≥0.8米</w:t>
            </w:r>
          </w:p>
          <w:p w14:paraId="16F4C6BD">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4.材质：冷轧钢板、板材</w:t>
            </w:r>
          </w:p>
          <w:p w14:paraId="283D2E7D">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5.满足本次所需音频设备安装需求</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二、棚内空气循环设备 2套</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1.额定功率：</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t xml:space="preserve">130W </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 xml:space="preserve">2.额定电压：220V </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3.支持米家APP、语音控制</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4.运行模式：自动模式、睡眠模式</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三、滑轮式人体工程学座椅 2张</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1.升降方式:气压升降</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2.材质：金属、网布</w:t>
            </w:r>
            <w:r>
              <w:rPr>
                <w:rFonts w:hint="eastAsia" w:ascii="微软雅黑" w:hAnsi="微软雅黑" w:eastAsia="微软雅黑" w:cs="微软雅黑"/>
                <w:i w:val="0"/>
                <w:iCs w:val="0"/>
                <w:color w:val="auto"/>
                <w:kern w:val="0"/>
                <w:sz w:val="16"/>
                <w:szCs w:val="16"/>
                <w:highlight w:val="none"/>
                <w:u w:val="none"/>
                <w:lang w:val="en-US" w:eastAsia="zh-CN" w:bidi="ar"/>
              </w:rPr>
              <w:t>；</w:t>
            </w:r>
          </w:p>
          <w:p w14:paraId="26F6CB98">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扶手类型：固定扶手</w:t>
            </w:r>
          </w:p>
          <w:p w14:paraId="5040130C">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椅座高度：</w:t>
            </w:r>
            <w:r>
              <w:rPr>
                <w:rFonts w:hint="eastAsia" w:ascii="微软雅黑" w:hAnsi="微软雅黑" w:eastAsia="微软雅黑" w:cs="微软雅黑"/>
                <w:i w:val="0"/>
                <w:iCs w:val="0"/>
                <w:color w:val="auto"/>
                <w:kern w:val="0"/>
                <w:sz w:val="16"/>
                <w:szCs w:val="16"/>
                <w:highlight w:val="none"/>
                <w:u w:val="none"/>
                <w:lang w:val="en-US" w:eastAsia="zh-CN" w:bidi="ar"/>
              </w:rPr>
              <w:t>≥40cm</w:t>
            </w:r>
          </w:p>
          <w:p w14:paraId="7C3C52D7">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椅座宽度：</w:t>
            </w:r>
            <w:r>
              <w:rPr>
                <w:rFonts w:hint="eastAsia" w:ascii="微软雅黑" w:hAnsi="微软雅黑" w:eastAsia="微软雅黑" w:cs="微软雅黑"/>
                <w:i w:val="0"/>
                <w:iCs w:val="0"/>
                <w:color w:val="auto"/>
                <w:kern w:val="0"/>
                <w:sz w:val="16"/>
                <w:szCs w:val="16"/>
                <w:highlight w:val="none"/>
                <w:u w:val="none"/>
                <w:lang w:val="en-US" w:eastAsia="zh-CN" w:bidi="ar"/>
              </w:rPr>
              <w:t>≥45cm</w:t>
            </w:r>
          </w:p>
          <w:p w14:paraId="44E59DC4">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后仰角度：三档 110°-120°-130°</w:t>
            </w:r>
          </w:p>
          <w:p w14:paraId="74BCEC39">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气压棒：</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t>四级气压棒</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四、视频线材 2套</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 AV线一分三转接线莲花头</w:t>
            </w:r>
            <w:r>
              <w:rPr>
                <w:rFonts w:hint="eastAsia" w:ascii="微软雅黑" w:hAnsi="微软雅黑" w:eastAsia="微软雅黑" w:cs="微软雅黑"/>
                <w:i w:val="0"/>
                <w:iCs w:val="0"/>
                <w:color w:val="auto"/>
                <w:kern w:val="0"/>
                <w:sz w:val="16"/>
                <w:szCs w:val="16"/>
                <w:highlight w:val="none"/>
                <w:u w:val="none"/>
                <w:lang w:val="en-US" w:eastAsia="zh-CN" w:bidi="ar"/>
              </w:rPr>
              <w:t>≥10米；</w:t>
            </w:r>
          </w:p>
          <w:p w14:paraId="694FA862">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2.HDMI线2.0版4K数字高清线≥10米；</w:t>
            </w:r>
          </w:p>
          <w:p w14:paraId="71396F0F">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3.HDMI转DVI连接线4K数字高清线≥10米；</w:t>
            </w:r>
          </w:p>
          <w:p w14:paraId="5C5C7C8D">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4.屏蔽类型：双屏蔽；</w:t>
            </w:r>
          </w:p>
          <w:p w14:paraId="611D2D55">
            <w:pPr>
              <w:keepNext w:val="0"/>
              <w:keepLines w:val="0"/>
              <w:widowControl/>
              <w:numPr>
                <w:ilvl w:val="0"/>
                <w:numId w:val="0"/>
              </w:numPr>
              <w:suppressLineNumbers w:val="0"/>
              <w:snapToGrid w:val="0"/>
              <w:ind w:leftChars="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5.满足视频信号输出</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五、音频线材 2套</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 hifi单晶铜镀银二对二双莲花头rca信号线音响功放连接线</w:t>
            </w:r>
            <w:r>
              <w:rPr>
                <w:rFonts w:hint="eastAsia" w:ascii="微软雅黑" w:hAnsi="微软雅黑" w:eastAsia="微软雅黑" w:cs="微软雅黑"/>
                <w:i w:val="0"/>
                <w:iCs w:val="0"/>
                <w:color w:val="auto"/>
                <w:kern w:val="0"/>
                <w:sz w:val="16"/>
                <w:szCs w:val="16"/>
                <w:highlight w:val="none"/>
                <w:u w:val="none"/>
                <w:lang w:val="en-US" w:eastAsia="zh-CN" w:bidi="ar"/>
              </w:rPr>
              <w:t>≥20米</w:t>
            </w:r>
            <w:r>
              <w:rPr>
                <w:rFonts w:hint="eastAsia" w:ascii="微软雅黑" w:hAnsi="微软雅黑" w:eastAsia="微软雅黑" w:cs="微软雅黑"/>
                <w:i w:val="0"/>
                <w:iCs w:val="0"/>
                <w:color w:val="000000"/>
                <w:kern w:val="0"/>
                <w:sz w:val="16"/>
                <w:szCs w:val="16"/>
                <w:highlight w:val="none"/>
                <w:u w:val="none"/>
                <w:lang w:val="en-US" w:eastAsia="zh-CN" w:bidi="ar"/>
              </w:rPr>
              <w:t>；</w:t>
            </w:r>
          </w:p>
          <w:p w14:paraId="3BD2BD62">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2.3.5mm转双莲花头音频线 3.5转一分二莲花2RCA红白公对公≥20米；</w:t>
            </w:r>
          </w:p>
          <w:p w14:paraId="716D369E">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3.HDMI转DVI连接线4K数字高清线≥20米；</w:t>
            </w:r>
          </w:p>
          <w:p w14:paraId="4C6D6891">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auto"/>
                <w:kern w:val="0"/>
                <w:sz w:val="16"/>
                <w:szCs w:val="16"/>
                <w:highlight w:val="none"/>
                <w:u w:val="none"/>
                <w:lang w:val="en-US" w:eastAsia="zh-CN" w:bidi="ar"/>
              </w:rPr>
              <w:t>4.Type-C转3.5mm音频转接线≥20米；</w:t>
            </w:r>
          </w:p>
          <w:p w14:paraId="40D3A276">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auto"/>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5.满足视频信号输出</w:t>
            </w:r>
            <w:r>
              <w:rPr>
                <w:rFonts w:hint="eastAsia" w:ascii="微软雅黑" w:hAnsi="微软雅黑" w:eastAsia="微软雅黑" w:cs="微软雅黑"/>
                <w:i w:val="0"/>
                <w:iCs w:val="0"/>
                <w:color w:val="auto"/>
                <w:kern w:val="0"/>
                <w:sz w:val="16"/>
                <w:szCs w:val="16"/>
                <w:highlight w:val="none"/>
                <w:u w:val="none"/>
                <w:lang w:val="en-US" w:eastAsia="zh-CN" w:bidi="ar"/>
              </w:rPr>
              <w:t>；</w:t>
            </w:r>
          </w:p>
          <w:p w14:paraId="7B5E659E">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外被材质:聚氯乙烯护套</w:t>
            </w:r>
          </w:p>
          <w:p w14:paraId="6DCD5A8E">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导体:精炼无氧铜</w:t>
            </w:r>
          </w:p>
          <w:p w14:paraId="3BC70743">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颜色: 黑色</w:t>
            </w:r>
          </w:p>
          <w:p w14:paraId="4A6A9D6A">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包装:100米/卷</w:t>
            </w:r>
          </w:p>
          <w:p w14:paraId="33CC74F0">
            <w:pPr>
              <w:keepNext w:val="0"/>
              <w:keepLines w:val="0"/>
              <w:widowControl/>
              <w:numPr>
                <w:ilvl w:val="0"/>
                <w:numId w:val="0"/>
              </w:numPr>
              <w:suppressLineNumbers w:val="0"/>
              <w:snapToGrid w:val="0"/>
              <w:jc w:val="left"/>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数量：不少于1卷</w:t>
            </w:r>
          </w:p>
          <w:p w14:paraId="3F8D0D70">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适用范围:录音棚工程安装场景</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六、房间声学吸声板套装 4套</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1.专业声学处理套装，录音室控制室、混音间或大面积家庭影院；</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2.吸音板核心材料为高密度玻璃纤维（密度 ≈ 6 lb/ft³ 或 96 kg/m³）；</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3.面板厚度约 ≥50 mm（2 英寸），具有优异的宽频吸音特性；</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4.表面包裹透声聚酯织物，耐用且美观；</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5.▲ 提供三种面板类型，合计不少于44 块吸音板：</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 不少于4 块 Broadband Panels（24″ × 48″ × 2″）</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 不少于16 块 Control Columns（12″ × 48″ × 2″）</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 不少于24 块 Scatter Blocks（12″ × 12″ × 1″）</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6.标配安装硬件，包括 不少于56 个 Surface Impalers 和 不少于16 个 Corner Impalers，以及墙面锚定件与紧固螺丝；</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7.模块化设计，支持灵活布置，可快速安装与调整；</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8.吸音系数优异，覆盖广频段（125 Hz–20 kHz），优化房间声学性能；</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9.通过 ASTM E84 / CAN/ULC-S102 等国际防火安全认证；</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10.适用于专业录音棚、播音室、家庭影院、控制室等环境。</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七、时序电源 1台</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1.通道数量:≥10路</w:t>
            </w:r>
          </w:p>
          <w:p w14:paraId="4B81DF4D">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2.辅助通道数量:2路</w:t>
            </w:r>
          </w:p>
          <w:p w14:paraId="6FA4A6EF">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3.通道额定电流:13A</w:t>
            </w:r>
          </w:p>
          <w:p w14:paraId="323F5C93">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4.通道最大电流:30A</w:t>
            </w:r>
          </w:p>
          <w:p w14:paraId="76BB87B2">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5.通道总功率:3500W</w:t>
            </w:r>
          </w:p>
          <w:p w14:paraId="39B09763">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6.时序开关时间间隔:1sec</w:t>
            </w:r>
          </w:p>
          <w:p w14:paraId="1A66CADC">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7.电源:220V/50HZ</w:t>
            </w:r>
          </w:p>
          <w:p w14:paraId="73A44F4C">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8.重量:约3kg</w:t>
            </w:r>
          </w:p>
          <w:p w14:paraId="4788D4D8">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9.尺寸(W*D*H):483mm*66.5mm*185mm</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八、录音鹏墙面处理 1套</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 xml:space="preserve">1.集成部分：地面找平隔声墙体结构等        </w:t>
            </w:r>
          </w:p>
          <w:p w14:paraId="48807D5E">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2.录音棚声学隔声层</w:t>
            </w:r>
          </w:p>
          <w:p w14:paraId="45BEB17C">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 xml:space="preserve">3.录音棚声学装饰层                              </w:t>
            </w:r>
          </w:p>
          <w:p w14:paraId="1EC3DD76">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 弱电工程：门禁、监控、网络等</w:t>
            </w:r>
          </w:p>
          <w:p w14:paraId="235D5033">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 施工管理</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九、系统集成 1套</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 音频相关弱电线材设计</w:t>
            </w:r>
          </w:p>
          <w:p w14:paraId="331956BB">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 xml:space="preserve">2. 音频相关弱电线材铺设                            </w:t>
            </w:r>
          </w:p>
          <w:p w14:paraId="51641CCE">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 设备系统安装</w:t>
            </w:r>
          </w:p>
          <w:p w14:paraId="1E207AD9">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 设备系统调试</w:t>
            </w:r>
          </w:p>
          <w:p w14:paraId="2D34F6FE">
            <w:pPr>
              <w:keepNext w:val="0"/>
              <w:keepLines w:val="0"/>
              <w:widowControl/>
              <w:numPr>
                <w:ilvl w:val="0"/>
                <w:numId w:val="0"/>
              </w:numPr>
              <w:suppressLineNumbers w:val="0"/>
              <w:snapToGrid w:val="0"/>
              <w:jc w:val="left"/>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5. 使用设备技术培训（培训时间：2个工作日）</w:t>
            </w:r>
          </w:p>
        </w:tc>
        <w:tc>
          <w:tcPr>
            <w:tcW w:w="25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89AE9">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4BA33">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lang w:val="en-US" w:eastAsia="zh-CN"/>
              </w:rPr>
            </w:pPr>
            <w:r>
              <w:rPr>
                <w:rFonts w:hint="eastAsia" w:ascii="微软雅黑" w:hAnsi="微软雅黑" w:eastAsia="微软雅黑" w:cs="微软雅黑"/>
                <w:i w:val="0"/>
                <w:iCs w:val="0"/>
                <w:color w:val="000000"/>
                <w:sz w:val="16"/>
                <w:szCs w:val="16"/>
                <w:highlight w:val="none"/>
                <w:u w:val="none"/>
                <w:lang w:val="en-US" w:eastAsia="zh-CN"/>
              </w:rPr>
              <w:t>1</w:t>
            </w:r>
          </w:p>
        </w:tc>
        <w:tc>
          <w:tcPr>
            <w:tcW w:w="27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F9AAD">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sz w:val="16"/>
                <w:szCs w:val="16"/>
                <w:highlight w:val="none"/>
                <w:u w:val="none"/>
                <w:lang w:val="en-US"/>
              </w:rPr>
            </w:pPr>
          </w:p>
        </w:tc>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1FE20">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sz w:val="16"/>
                <w:szCs w:val="16"/>
                <w:highlight w:val="none"/>
                <w:u w:val="none"/>
                <w:lang w:val="en-US"/>
              </w:rPr>
            </w:pPr>
          </w:p>
        </w:tc>
        <w:tc>
          <w:tcPr>
            <w:tcW w:w="4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C1AC22">
            <w:pPr>
              <w:keepNext w:val="0"/>
              <w:keepLines w:val="0"/>
              <w:widowControl/>
              <w:suppressLineNumbers w:val="0"/>
              <w:snapToGrid w:val="0"/>
              <w:jc w:val="left"/>
              <w:textAlignment w:val="center"/>
              <w:rPr>
                <w:rFonts w:hint="eastAsia" w:ascii="微软雅黑" w:hAnsi="微软雅黑" w:eastAsia="微软雅黑" w:cs="微软雅黑"/>
                <w:i w:val="0"/>
                <w:iCs w:val="0"/>
                <w:color w:val="auto"/>
                <w:sz w:val="16"/>
                <w:szCs w:val="16"/>
                <w:highlight w:val="none"/>
                <w:u w:val="none"/>
              </w:rPr>
            </w:pPr>
          </w:p>
        </w:tc>
      </w:tr>
      <w:tr w14:paraId="1638B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EF2AD">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60CC202A">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448E9AF">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5E0E273">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2BACD">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47EE4">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75CE5">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4FF3A">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1E1DCA">
            <w:pPr>
              <w:snapToGrid w:val="0"/>
              <w:jc w:val="center"/>
              <w:rPr>
                <w:rFonts w:hint="eastAsia" w:ascii="微软雅黑" w:hAnsi="微软雅黑" w:eastAsia="微软雅黑" w:cs="微软雅黑"/>
                <w:i w:val="0"/>
                <w:iCs w:val="0"/>
                <w:color w:val="000000"/>
                <w:sz w:val="16"/>
                <w:szCs w:val="16"/>
                <w:highlight w:val="none"/>
                <w:u w:val="none"/>
              </w:rPr>
            </w:pPr>
          </w:p>
        </w:tc>
      </w:tr>
      <w:tr w14:paraId="04D35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BE8D5">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7603FEC8">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1F562EF">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606BC01">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44179">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41938">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DB4ED">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82722">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F4712">
            <w:pPr>
              <w:snapToGrid w:val="0"/>
              <w:jc w:val="center"/>
              <w:rPr>
                <w:rFonts w:hint="eastAsia" w:ascii="微软雅黑" w:hAnsi="微软雅黑" w:eastAsia="微软雅黑" w:cs="微软雅黑"/>
                <w:i w:val="0"/>
                <w:iCs w:val="0"/>
                <w:color w:val="000000"/>
                <w:sz w:val="16"/>
                <w:szCs w:val="16"/>
                <w:highlight w:val="none"/>
                <w:u w:val="none"/>
              </w:rPr>
            </w:pPr>
          </w:p>
        </w:tc>
      </w:tr>
      <w:tr w14:paraId="6FB6F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C74C5">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225E7290">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B79E28C">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B757247">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60573">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C8E2D">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ABD2C">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879CB">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179489">
            <w:pPr>
              <w:snapToGrid w:val="0"/>
              <w:jc w:val="center"/>
              <w:rPr>
                <w:rFonts w:hint="eastAsia" w:ascii="微软雅黑" w:hAnsi="微软雅黑" w:eastAsia="微软雅黑" w:cs="微软雅黑"/>
                <w:i w:val="0"/>
                <w:iCs w:val="0"/>
                <w:color w:val="000000"/>
                <w:sz w:val="16"/>
                <w:szCs w:val="16"/>
                <w:highlight w:val="none"/>
                <w:u w:val="none"/>
              </w:rPr>
            </w:pPr>
          </w:p>
        </w:tc>
      </w:tr>
      <w:tr w14:paraId="58EF4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D7A79">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51D7C855">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97DEECD">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8F35997">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6E339">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4E9DE">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45EFF">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C0479">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406CB">
            <w:pPr>
              <w:snapToGrid w:val="0"/>
              <w:jc w:val="center"/>
              <w:rPr>
                <w:rFonts w:hint="eastAsia" w:ascii="微软雅黑" w:hAnsi="微软雅黑" w:eastAsia="微软雅黑" w:cs="微软雅黑"/>
                <w:i w:val="0"/>
                <w:iCs w:val="0"/>
                <w:color w:val="000000"/>
                <w:sz w:val="16"/>
                <w:szCs w:val="16"/>
                <w:highlight w:val="none"/>
                <w:u w:val="none"/>
              </w:rPr>
            </w:pPr>
          </w:p>
        </w:tc>
      </w:tr>
      <w:tr w14:paraId="3B12D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B97C5">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5191FBD1">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E92771D">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78716822">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1C788">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FBF1E">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3F875">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68A0F">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7E5A86">
            <w:pPr>
              <w:snapToGrid w:val="0"/>
              <w:jc w:val="center"/>
              <w:rPr>
                <w:rFonts w:hint="eastAsia" w:ascii="微软雅黑" w:hAnsi="微软雅黑" w:eastAsia="微软雅黑" w:cs="微软雅黑"/>
                <w:i w:val="0"/>
                <w:iCs w:val="0"/>
                <w:color w:val="000000"/>
                <w:sz w:val="16"/>
                <w:szCs w:val="16"/>
                <w:highlight w:val="none"/>
                <w:u w:val="none"/>
              </w:rPr>
            </w:pPr>
          </w:p>
        </w:tc>
      </w:tr>
      <w:tr w14:paraId="564B2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8147">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3BDC7F38">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B4A54E2">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29582F0">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F5AF6">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06786">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6CFF5">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A7741">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FAA4FF">
            <w:pPr>
              <w:snapToGrid w:val="0"/>
              <w:jc w:val="center"/>
              <w:rPr>
                <w:rFonts w:hint="eastAsia" w:ascii="微软雅黑" w:hAnsi="微软雅黑" w:eastAsia="微软雅黑" w:cs="微软雅黑"/>
                <w:i w:val="0"/>
                <w:iCs w:val="0"/>
                <w:color w:val="000000"/>
                <w:sz w:val="16"/>
                <w:szCs w:val="16"/>
                <w:highlight w:val="none"/>
                <w:u w:val="none"/>
              </w:rPr>
            </w:pPr>
          </w:p>
        </w:tc>
      </w:tr>
      <w:tr w14:paraId="7A390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4213D">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65D11E83">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050FD9B5">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0D1968E">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AA400">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0C2ED">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E259">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D0C5B">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5BC21D">
            <w:pPr>
              <w:snapToGrid w:val="0"/>
              <w:jc w:val="center"/>
              <w:rPr>
                <w:rFonts w:hint="eastAsia" w:ascii="微软雅黑" w:hAnsi="微软雅黑" w:eastAsia="微软雅黑" w:cs="微软雅黑"/>
                <w:i w:val="0"/>
                <w:iCs w:val="0"/>
                <w:color w:val="000000"/>
                <w:sz w:val="16"/>
                <w:szCs w:val="16"/>
                <w:highlight w:val="none"/>
                <w:u w:val="none"/>
              </w:rPr>
            </w:pPr>
          </w:p>
        </w:tc>
      </w:tr>
      <w:tr w14:paraId="28320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4424E">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nil"/>
              <w:bottom w:val="single" w:color="auto" w:sz="4" w:space="0"/>
              <w:right w:val="single" w:color="000000" w:sz="4" w:space="0"/>
            </w:tcBorders>
            <w:shd w:val="clear" w:color="auto" w:fill="auto"/>
            <w:noWrap/>
            <w:vAlign w:val="center"/>
          </w:tcPr>
          <w:p w14:paraId="7E59677A">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363C7EC7">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1BE5D6C1">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6366B">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0942E">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6232B">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24733">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1017D7">
            <w:pPr>
              <w:snapToGrid w:val="0"/>
              <w:jc w:val="center"/>
              <w:rPr>
                <w:rFonts w:hint="eastAsia" w:ascii="微软雅黑" w:hAnsi="微软雅黑" w:eastAsia="微软雅黑" w:cs="微软雅黑"/>
                <w:i w:val="0"/>
                <w:iCs w:val="0"/>
                <w:color w:val="000000"/>
                <w:sz w:val="16"/>
                <w:szCs w:val="16"/>
                <w:highlight w:val="none"/>
                <w:u w:val="none"/>
              </w:rPr>
            </w:pPr>
          </w:p>
        </w:tc>
      </w:tr>
      <w:tr w14:paraId="2A364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18" w:type="pct"/>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14:paraId="12117903">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tcBorders>
              <w:top w:val="single" w:color="auto" w:sz="4" w:space="0"/>
              <w:left w:val="single" w:color="auto" w:sz="4" w:space="0"/>
              <w:bottom w:val="single" w:color="auto" w:sz="4" w:space="0"/>
              <w:right w:val="single" w:color="000000" w:sz="4" w:space="0"/>
            </w:tcBorders>
            <w:shd w:val="clear" w:color="auto" w:fill="auto"/>
            <w:noWrap/>
            <w:vAlign w:val="center"/>
          </w:tcPr>
          <w:p w14:paraId="5094BF54">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5</w:t>
            </w:r>
          </w:p>
        </w:tc>
        <w:tc>
          <w:tcPr>
            <w:tcW w:w="318" w:type="pct"/>
            <w:tcBorders>
              <w:top w:val="single" w:color="auto" w:sz="4" w:space="0"/>
              <w:left w:val="single" w:color="000000" w:sz="4" w:space="0"/>
              <w:bottom w:val="single" w:color="auto" w:sz="4" w:space="0"/>
              <w:right w:val="single" w:color="auto" w:sz="4" w:space="0"/>
            </w:tcBorders>
            <w:shd w:val="clear" w:color="auto" w:fill="auto"/>
            <w:vAlign w:val="center"/>
          </w:tcPr>
          <w:p w14:paraId="10D0C5CB">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隔音静音舱</w:t>
            </w:r>
          </w:p>
        </w:tc>
        <w:tc>
          <w:tcPr>
            <w:tcW w:w="2506" w:type="pct"/>
            <w:tcBorders>
              <w:top w:val="single" w:color="auto" w:sz="4" w:space="0"/>
              <w:left w:val="single" w:color="auto" w:sz="4" w:space="0"/>
              <w:bottom w:val="single" w:color="000000" w:sz="4" w:space="0"/>
              <w:right w:val="single" w:color="000000" w:sz="4" w:space="0"/>
            </w:tcBorders>
            <w:shd w:val="clear" w:color="auto" w:fill="auto"/>
            <w:vAlign w:val="center"/>
          </w:tcPr>
          <w:p w14:paraId="00C3ACB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一、隔音静音舱 1套</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1.尺寸规格：外部尺寸不少于2.8m（长）×2.4m（宽）×2.9m（高），内部有效使用面积不少于 3.5㎡，适合中小型会议场景。舱体采用模块化设计，通过钢结构框架与双层钢化玻璃组合，既保证结构强度又兼顾透光性。</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2.隔音性能：采用多层复合隔音材料，包括不少于12mm 隔音棉、阻尼隔音板及密封胶条，可实现不低于 45-50dB 的隔音效果（实验室数据），能有效隔绝外界日常办公噪音（如键盘声、交谈声），舱内背景噪音低于 30dB。</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3.通风系统：配备主动式新风系统，每小时换气量达不少于 80m³；</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4.电力与智能控制：内置 220V， 电源插座不少于4 个、USB 接口不少于2 个及 LED 照明系统，支持手机 APP 远程控制舱内温度（18-28℃可调）、灯光亮度及换气频率。舱门配备智能锁，可通过指纹、密码或刷卡解锁。</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5.主体材质：框架采用 Q235B 冷轧钢，表面喷涂环保粉末涂料；玻璃采用 6mm+6mm 夹胶隔音玻璃，透光率 75%。</w:t>
            </w:r>
          </w:p>
        </w:tc>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0337F">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66A23">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2</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F7BBE">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311C0">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p>
        </w:tc>
        <w:tc>
          <w:tcPr>
            <w:tcW w:w="4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AF2FA">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15C9F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76376">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restart"/>
            <w:tcBorders>
              <w:top w:val="single" w:color="auto" w:sz="4" w:space="0"/>
              <w:left w:val="single" w:color="000000" w:sz="4" w:space="0"/>
              <w:bottom w:val="single" w:color="auto" w:sz="4" w:space="0"/>
              <w:right w:val="single" w:color="000000" w:sz="4" w:space="0"/>
            </w:tcBorders>
            <w:shd w:val="clear" w:color="auto" w:fill="auto"/>
            <w:noWrap/>
            <w:vAlign w:val="center"/>
          </w:tcPr>
          <w:p w14:paraId="21C2F2A5">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6</w:t>
            </w:r>
          </w:p>
        </w:tc>
        <w:tc>
          <w:tcPr>
            <w:tcW w:w="318" w:type="pct"/>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6E36DF20">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实训室监控设备</w:t>
            </w:r>
          </w:p>
        </w:tc>
        <w:tc>
          <w:tcPr>
            <w:tcW w:w="25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90846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一、门窗传感器2 10个</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1.门窗开关状态监测（磁感应，间距≤18mm有效）；</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2.光照强弱判断（新增光敏传感器，支持明暗两档检测）；</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3.智能联动（可联动米家智能设备，如灯光、空调、摄像头等）；</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4.OTA升级（支持固件远程更新）；</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5.超时未关提醒（可设置10秒至5分钟）；</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6.通信方式： 蓝牙5.1（需搭配蓝牙网关实现远程控制）；</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7.供电方式： CR2032纽扣电池，官方标称续航约2年；</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二、人在传感器电池供电 5个</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1.传感器类型：24GHz毫米波雷达 + PIR红外传感器（双模检测）；</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2.检测范围：动态感知：</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t>6米（人体移动）静态感知：</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t>4米（静止状态）；</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3.检测角度：130°广角覆盖；</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4.供电方式：1节CR2450纽扣电池；</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三、人在传感器 5个</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1.动态追踪：</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t>7米（移动目标）；</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2.静态侦测：</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t>4米（静止人体）；</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3.检测角度：</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t>110°广角覆盖；</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4.分区能力：支持最多12个独立分区（最小0.5m×0.5m），无交叉干扰；</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5.多目标追踪：可同时追踪3个人体目标；</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6.供电方式：USB-C接口（需外接电源，非电池供电）；</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四、智能摄像头 10个</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1.传感器：</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t>800万像素CMOS；</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2.分辨率：</w:t>
            </w:r>
            <w:r>
              <w:rPr>
                <w:rFonts w:hint="eastAsia" w:ascii="微软雅黑" w:hAnsi="微软雅黑" w:eastAsia="微软雅黑" w:cs="微软雅黑"/>
                <w:i w:val="0"/>
                <w:iCs w:val="0"/>
                <w:color w:val="auto"/>
                <w:kern w:val="0"/>
                <w:sz w:val="16"/>
                <w:szCs w:val="16"/>
                <w:highlight w:val="none"/>
                <w:u w:val="none"/>
                <w:lang w:val="en-US" w:eastAsia="zh-CN" w:bidi="ar"/>
              </w:rPr>
              <w:t>≥</w:t>
            </w:r>
            <w:r>
              <w:rPr>
                <w:rFonts w:hint="eastAsia" w:ascii="微软雅黑" w:hAnsi="微软雅黑" w:eastAsia="微软雅黑" w:cs="微软雅黑"/>
                <w:i w:val="0"/>
                <w:iCs w:val="0"/>
                <w:color w:val="000000"/>
                <w:kern w:val="0"/>
                <w:sz w:val="16"/>
                <w:szCs w:val="16"/>
                <w:highlight w:val="none"/>
                <w:u w:val="none"/>
                <w:lang w:val="en-US" w:eastAsia="zh-CN" w:bidi="ar"/>
              </w:rPr>
              <w:t>4K超清；</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3.网络：双频Wi-Fi 6（2.4GHz/5GHz）；</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4.接口：Type-C供电（5V/2A），无数据接口；</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5.音频：双向语音通话（内置麦克风+扬声器）；</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6.AI功能：人形/宠物追踪、宝宝哭声检测、异响侦测、人脸识别；</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7.电源输入：5V/2A USB适配器；</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8.功耗：≤5W（待机≤0.5W）；</w:t>
            </w:r>
          </w:p>
        </w:tc>
        <w:tc>
          <w:tcPr>
            <w:tcW w:w="25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4123E">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07556">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sz w:val="16"/>
                <w:szCs w:val="16"/>
                <w:highlight w:val="none"/>
                <w:u w:val="none"/>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27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8D299">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sz w:val="16"/>
                <w:szCs w:val="16"/>
                <w:highlight w:val="none"/>
                <w:u w:val="none"/>
                <w:lang w:val="en-US"/>
              </w:rPr>
            </w:pPr>
          </w:p>
        </w:tc>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851DBB">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sz w:val="16"/>
                <w:szCs w:val="16"/>
                <w:highlight w:val="none"/>
                <w:u w:val="none"/>
                <w:lang w:val="en-US"/>
              </w:rPr>
            </w:pPr>
          </w:p>
        </w:tc>
        <w:tc>
          <w:tcPr>
            <w:tcW w:w="48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EDC6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288C7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C3830">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6E978F00">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9D8A681">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0A3AD0">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38C61">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18BB9">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3AA14">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9189E">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BE617">
            <w:pPr>
              <w:snapToGrid w:val="0"/>
              <w:jc w:val="center"/>
              <w:rPr>
                <w:rFonts w:hint="eastAsia" w:ascii="微软雅黑" w:hAnsi="微软雅黑" w:eastAsia="微软雅黑" w:cs="微软雅黑"/>
                <w:i w:val="0"/>
                <w:iCs w:val="0"/>
                <w:color w:val="000000"/>
                <w:sz w:val="16"/>
                <w:szCs w:val="16"/>
                <w:highlight w:val="none"/>
                <w:u w:val="none"/>
              </w:rPr>
            </w:pPr>
          </w:p>
        </w:tc>
      </w:tr>
      <w:tr w14:paraId="363CA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61A5D">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6A2BD8AF">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2071DF3F">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8CD74">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BCBD9">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73DCA">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6499D">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BFA03">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C1D24">
            <w:pPr>
              <w:snapToGrid w:val="0"/>
              <w:jc w:val="center"/>
              <w:rPr>
                <w:rFonts w:hint="eastAsia" w:ascii="微软雅黑" w:hAnsi="微软雅黑" w:eastAsia="微软雅黑" w:cs="微软雅黑"/>
                <w:i w:val="0"/>
                <w:iCs w:val="0"/>
                <w:color w:val="000000"/>
                <w:sz w:val="16"/>
                <w:szCs w:val="16"/>
                <w:highlight w:val="none"/>
                <w:u w:val="none"/>
              </w:rPr>
            </w:pPr>
          </w:p>
        </w:tc>
      </w:tr>
      <w:tr w14:paraId="7C241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312" w:hRule="atLeast"/>
          <w:jc w:val="center"/>
        </w:trPr>
        <w:tc>
          <w:tcPr>
            <w:tcW w:w="31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6CE78">
            <w:pPr>
              <w:snapToGrid w:val="0"/>
              <w:jc w:val="center"/>
              <w:rPr>
                <w:rFonts w:hint="eastAsia" w:ascii="微软雅黑" w:hAnsi="微软雅黑" w:eastAsia="微软雅黑" w:cs="微软雅黑"/>
                <w:i w:val="0"/>
                <w:iCs w:val="0"/>
                <w:color w:val="000000"/>
                <w:sz w:val="16"/>
                <w:szCs w:val="16"/>
                <w:highlight w:val="none"/>
                <w:u w:val="none"/>
              </w:rPr>
            </w:pPr>
          </w:p>
        </w:tc>
        <w:tc>
          <w:tcPr>
            <w:tcW w:w="279" w:type="pct"/>
            <w:vMerge w:val="continue"/>
            <w:tcBorders>
              <w:top w:val="single" w:color="auto" w:sz="4" w:space="0"/>
              <w:left w:val="single" w:color="000000" w:sz="4" w:space="0"/>
              <w:bottom w:val="single" w:color="auto" w:sz="4" w:space="0"/>
              <w:right w:val="single" w:color="000000" w:sz="4" w:space="0"/>
            </w:tcBorders>
            <w:shd w:val="clear" w:color="auto" w:fill="auto"/>
            <w:noWrap/>
            <w:vAlign w:val="center"/>
          </w:tcPr>
          <w:p w14:paraId="0841168E">
            <w:pPr>
              <w:snapToGrid w:val="0"/>
              <w:jc w:val="center"/>
              <w:rPr>
                <w:rFonts w:hint="eastAsia" w:ascii="微软雅黑" w:hAnsi="微软雅黑" w:eastAsia="微软雅黑" w:cs="微软雅黑"/>
                <w:i w:val="0"/>
                <w:iCs w:val="0"/>
                <w:color w:val="000000"/>
                <w:sz w:val="16"/>
                <w:szCs w:val="16"/>
                <w:highlight w:val="none"/>
                <w:u w:val="none"/>
              </w:rPr>
            </w:pPr>
          </w:p>
        </w:tc>
        <w:tc>
          <w:tcPr>
            <w:tcW w:w="318" w:type="pct"/>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BCB0DE1">
            <w:pPr>
              <w:snapToGrid w:val="0"/>
              <w:jc w:val="center"/>
              <w:rPr>
                <w:rFonts w:hint="eastAsia" w:ascii="微软雅黑" w:hAnsi="微软雅黑" w:eastAsia="微软雅黑" w:cs="微软雅黑"/>
                <w:i w:val="0"/>
                <w:iCs w:val="0"/>
                <w:color w:val="000000"/>
                <w:sz w:val="16"/>
                <w:szCs w:val="16"/>
                <w:highlight w:val="none"/>
                <w:u w:val="none"/>
              </w:rPr>
            </w:pPr>
          </w:p>
        </w:tc>
        <w:tc>
          <w:tcPr>
            <w:tcW w:w="2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72AD6C">
            <w:pPr>
              <w:snapToGrid w:val="0"/>
              <w:jc w:val="center"/>
              <w:rPr>
                <w:rFonts w:hint="eastAsia" w:ascii="微软雅黑" w:hAnsi="微软雅黑" w:eastAsia="微软雅黑" w:cs="微软雅黑"/>
                <w:i w:val="0"/>
                <w:iCs w:val="0"/>
                <w:color w:val="000000"/>
                <w:sz w:val="16"/>
                <w:szCs w:val="16"/>
                <w:highlight w:val="none"/>
                <w:u w:val="none"/>
              </w:rPr>
            </w:pPr>
          </w:p>
        </w:tc>
        <w:tc>
          <w:tcPr>
            <w:tcW w:w="2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CDDA8">
            <w:pPr>
              <w:snapToGrid w:val="0"/>
              <w:jc w:val="center"/>
              <w:rPr>
                <w:rFonts w:hint="eastAsia" w:ascii="微软雅黑" w:hAnsi="微软雅黑" w:eastAsia="微软雅黑" w:cs="微软雅黑"/>
                <w:i w:val="0"/>
                <w:iCs w:val="0"/>
                <w:color w:val="000000"/>
                <w:sz w:val="16"/>
                <w:szCs w:val="16"/>
                <w:highlight w:val="none"/>
                <w:u w:val="none"/>
              </w:rPr>
            </w:pPr>
          </w:p>
        </w:tc>
        <w:tc>
          <w:tcPr>
            <w:tcW w:w="2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B3267">
            <w:pPr>
              <w:snapToGrid w:val="0"/>
              <w:jc w:val="center"/>
              <w:rPr>
                <w:rFonts w:hint="eastAsia" w:ascii="微软雅黑" w:hAnsi="微软雅黑" w:eastAsia="微软雅黑" w:cs="微软雅黑"/>
                <w:i w:val="0"/>
                <w:iCs w:val="0"/>
                <w:color w:val="000000"/>
                <w:sz w:val="16"/>
                <w:szCs w:val="16"/>
                <w:highlight w:val="none"/>
                <w:u w:val="none"/>
              </w:rPr>
            </w:pPr>
          </w:p>
        </w:tc>
        <w:tc>
          <w:tcPr>
            <w:tcW w:w="27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C717A">
            <w:pPr>
              <w:snapToGrid w:val="0"/>
              <w:jc w:val="center"/>
              <w:rPr>
                <w:rFonts w:hint="eastAsia" w:ascii="微软雅黑" w:hAnsi="微软雅黑" w:eastAsia="微软雅黑" w:cs="微软雅黑"/>
                <w:i w:val="0"/>
                <w:iCs w:val="0"/>
                <w:color w:val="000000"/>
                <w:sz w:val="16"/>
                <w:szCs w:val="16"/>
                <w:highlight w:val="none"/>
                <w:u w:val="none"/>
              </w:rPr>
            </w:pPr>
          </w:p>
        </w:tc>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62E822">
            <w:pPr>
              <w:snapToGrid w:val="0"/>
              <w:jc w:val="center"/>
              <w:rPr>
                <w:rFonts w:hint="eastAsia" w:ascii="微软雅黑" w:hAnsi="微软雅黑" w:eastAsia="微软雅黑" w:cs="微软雅黑"/>
                <w:i w:val="0"/>
                <w:iCs w:val="0"/>
                <w:color w:val="000000"/>
                <w:sz w:val="16"/>
                <w:szCs w:val="16"/>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1939E">
            <w:pPr>
              <w:snapToGrid w:val="0"/>
              <w:jc w:val="center"/>
              <w:rPr>
                <w:rFonts w:hint="eastAsia" w:ascii="微软雅黑" w:hAnsi="微软雅黑" w:eastAsia="微软雅黑" w:cs="微软雅黑"/>
                <w:i w:val="0"/>
                <w:iCs w:val="0"/>
                <w:color w:val="000000"/>
                <w:sz w:val="16"/>
                <w:szCs w:val="16"/>
                <w:highlight w:val="none"/>
                <w:u w:val="none"/>
              </w:rPr>
            </w:pPr>
          </w:p>
        </w:tc>
      </w:tr>
      <w:tr w14:paraId="18D5A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56" w:type="dxa"/>
            <w:left w:w="96" w:type="dxa"/>
            <w:bottom w:w="56" w:type="dxa"/>
            <w:right w:w="96" w:type="dxa"/>
          </w:tblCellMar>
        </w:tblPrEx>
        <w:trPr>
          <w:trHeight w:val="0" w:hRule="atLeast"/>
          <w:tblHeader/>
          <w:jc w:val="center"/>
        </w:trPr>
        <w:tc>
          <w:tcPr>
            <w:tcW w:w="318" w:type="pct"/>
            <w:vMerge w:val="restart"/>
            <w:tcBorders>
              <w:top w:val="nil"/>
              <w:left w:val="single" w:color="000000" w:sz="4" w:space="0"/>
              <w:bottom w:val="single" w:color="000000" w:sz="4" w:space="0"/>
              <w:right w:val="single" w:color="000000" w:sz="4" w:space="0"/>
            </w:tcBorders>
            <w:shd w:val="clear" w:color="auto" w:fill="F1F1F1" w:themeFill="background1" w:themeFillShade="F2"/>
            <w:noWrap/>
            <w:vAlign w:val="center"/>
          </w:tcPr>
          <w:p w14:paraId="102971D8">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数字绘画工学一体化工作站（1002）</w:t>
            </w:r>
          </w:p>
        </w:tc>
        <w:tc>
          <w:tcPr>
            <w:tcW w:w="279" w:type="pct"/>
            <w:tcBorders>
              <w:top w:val="nil"/>
              <w:left w:val="single" w:color="000000" w:sz="4" w:space="0"/>
              <w:bottom w:val="single" w:color="000000" w:sz="4" w:space="0"/>
              <w:right w:val="single" w:color="000000" w:sz="4" w:space="0"/>
            </w:tcBorders>
            <w:shd w:val="clear" w:color="auto" w:fill="F1F1F1" w:themeFill="background1" w:themeFillShade="F2"/>
            <w:vAlign w:val="center"/>
          </w:tcPr>
          <w:p w14:paraId="722F7C1E">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w:t>
            </w:r>
          </w:p>
        </w:tc>
        <w:tc>
          <w:tcPr>
            <w:tcW w:w="318" w:type="pct"/>
            <w:tcBorders>
              <w:top w:val="nil"/>
              <w:left w:val="single" w:color="000000" w:sz="4" w:space="0"/>
              <w:bottom w:val="single" w:color="000000" w:sz="4" w:space="0"/>
              <w:right w:val="single" w:color="000000" w:sz="4" w:space="0"/>
            </w:tcBorders>
            <w:shd w:val="clear" w:color="auto" w:fill="F1F1F1" w:themeFill="background1" w:themeFillShade="F2"/>
            <w:vAlign w:val="center"/>
          </w:tcPr>
          <w:p w14:paraId="47A580E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数字绘画实训包</w:t>
            </w:r>
          </w:p>
        </w:tc>
        <w:tc>
          <w:tcPr>
            <w:tcW w:w="2506" w:type="pct"/>
            <w:tcBorders>
              <w:top w:val="nil"/>
              <w:left w:val="single" w:color="000000" w:sz="4" w:space="0"/>
              <w:bottom w:val="single" w:color="000000" w:sz="4" w:space="0"/>
              <w:right w:val="single" w:color="000000" w:sz="4" w:space="0"/>
            </w:tcBorders>
            <w:shd w:val="clear" w:color="auto" w:fill="F1F1F1" w:themeFill="background1" w:themeFillShade="F2"/>
            <w:vAlign w:val="center"/>
          </w:tcPr>
          <w:p w14:paraId="0C4A19B1">
            <w:pPr>
              <w:keepNext w:val="0"/>
              <w:keepLines w:val="0"/>
              <w:widowControl/>
              <w:numPr>
                <w:ilvl w:val="0"/>
                <w:numId w:val="0"/>
              </w:numPr>
              <w:suppressLineNumbers w:val="0"/>
              <w:snapToGrid w:val="0"/>
              <w:jc w:val="both"/>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实训包不少于6套，每套包含数字绘画输入设备不少于6套，每套不少于10片手绘输入设备，实训平台课程不少于7门、实训资源28套。</w:t>
            </w:r>
          </w:p>
          <w:p w14:paraId="1FB79D63">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一、数字绘画输入设备参数：</w:t>
            </w:r>
          </w:p>
          <w:p w14:paraId="78AE04AA">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1.感应区域：≥263 x 148 毫米（尺寸略宽于 A5）；长宽比 16:9</w:t>
            </w:r>
          </w:p>
          <w:p w14:paraId="383B5CC1">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2.产品机身尺寸：≥291 x 206 x 4~7 毫米</w:t>
            </w:r>
          </w:p>
          <w:p w14:paraId="7735342A">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3.产品机身重量：≥411 克</w:t>
            </w:r>
          </w:p>
          <w:p w14:paraId="34F5156B">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4.压感笔技术：具备专利技术、橡皮擦，轻至 9.7 克，细至 8.4 毫米直径，支持 3 颗按键（或无按键键帽更换）及橡</w:t>
            </w:r>
          </w:p>
          <w:p w14:paraId="1AB8B856">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皮擦及系绳孔；双重笔技术</w:t>
            </w:r>
          </w:p>
          <w:p w14:paraId="108C80D6">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5.具备高达 32K 压感灵敏8度的采样性能以 8,192 级压感输出</w:t>
            </w:r>
          </w:p>
          <w:p w14:paraId="4CBF9D68">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6.跟笔报点率：跟笔报点率高达 300 rps（次/秒）</w:t>
            </w:r>
          </w:p>
          <w:p w14:paraId="1E210042">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7.侧锋倾：支持 ±60°倾斜感应及侧锋笔刷效果2 ；倾斜后笔尖及坐标位置始终保持精准</w:t>
            </w:r>
          </w:p>
          <w:p w14:paraId="162A2B5B">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8.快捷键：五向分布的 ExpressKey™ 快捷键及机械拨盘 2 组；位于数位板顶部位置两侧方便非利手配合键盘操作或惯用手单手操作</w:t>
            </w:r>
          </w:p>
          <w:p w14:paraId="2F721DB3">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9.快捷键功能：支持各种自定义功能包括感应区域的切换显示映射、调整笔刷大小、开启精准模式、启用径向菜单和网格菜单、自定义按键组合等</w:t>
            </w:r>
          </w:p>
          <w:p w14:paraId="5DBC6866">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10.支持蓝牙 5.3 低功耗或 USB 有线连接方式；共具备不少于 3 个连接频道（2 x 蓝牙、1 x 有线），可方便切换不同设备提高效率； USB-C 端口位于机身右上角侧面</w:t>
            </w:r>
          </w:p>
          <w:p w14:paraId="05879140">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系统需求</w:t>
            </w:r>
          </w:p>
          <w:p w14:paraId="2F035901">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11.Windows® 10 或更新版本（最新服务包/版本）、macOS 13 或更新版本；传统 USB 端口（USB-A）或蓝牙连接功能；互联网连接以下载驱动进行设置（支持即连即</w:t>
            </w:r>
          </w:p>
          <w:p w14:paraId="7CEFF21F">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用基础免驱）及附赠软件下载</w:t>
            </w:r>
          </w:p>
          <w:p w14:paraId="42D9CD11">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12.产品清单：数位板（10 片）、Pen（11 支）、笔配件（30 x 标准笔尖、10 x 替换用的无按键条形键帽以及 1 x 笔尖移除夹）、USB-C 转</w:t>
            </w:r>
          </w:p>
          <w:p w14:paraId="7C37DE8A">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USB-A 弯头 2 米数据线、保修卡等文件。</w:t>
            </w:r>
          </w:p>
          <w:p w14:paraId="04E63535">
            <w:pPr>
              <w:keepNext w:val="0"/>
              <w:keepLines w:val="0"/>
              <w:widowControl/>
              <w:numPr>
                <w:ilvl w:val="0"/>
                <w:numId w:val="0"/>
              </w:numPr>
              <w:suppressLineNumbers w:val="0"/>
              <w:snapToGrid w:val="0"/>
              <w:jc w:val="both"/>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二、AI数字绘画实训平台参数：</w:t>
            </w:r>
          </w:p>
          <w:p w14:paraId="0E1BB273">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实训平台功能参数：</w:t>
            </w:r>
          </w:p>
          <w:p w14:paraId="678C8073">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1.平台功能配置</w:t>
            </w:r>
          </w:p>
          <w:p w14:paraId="2BE239DB">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【学生档案功能】建立学生职业档案，包含学生完成项目情况及作业，平台包含教材相关数字资源；</w:t>
            </w:r>
          </w:p>
          <w:p w14:paraId="5C65DAD8">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【移动学习功能】能通过扫教材上二维码及时观看教学视频，必须支持电脑、IPAD、手机等移动平台学习。</w:t>
            </w:r>
          </w:p>
          <w:p w14:paraId="2685BE14">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【大数据分析功能】具有大数据分析功能，能有效掌握学生学习情况；</w:t>
            </w:r>
          </w:p>
          <w:p w14:paraId="0E992B19">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【资源管理功能】可对教学视频，项目要求文档，教学文件，项目文件等资源进行管理，形成数字文件与教学资源；</w:t>
            </w:r>
          </w:p>
          <w:p w14:paraId="1D390BAD">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【教学功能】可对学生进行学习行为管理和对学生学习结果评估做针对性个体教学</w:t>
            </w:r>
          </w:p>
          <w:p w14:paraId="2EDAE35A">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2.平台技术参数</w:t>
            </w:r>
          </w:p>
          <w:p w14:paraId="09518719">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【系统开源】必须是开源系统，允许二次开发，即可以提供全部代码；</w:t>
            </w:r>
          </w:p>
          <w:p w14:paraId="62DD4416">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【系统架构】必须是成熟的基于Linux的系统框架（提供数据分析报告）；</w:t>
            </w:r>
          </w:p>
          <w:p w14:paraId="4D4BED1E">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【终端支持】前端必须自适应主流移动平台客户端；</w:t>
            </w:r>
          </w:p>
          <w:p w14:paraId="0157A050">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【大数据系统】必须提供后期的大数据分析；</w:t>
            </w:r>
          </w:p>
          <w:p w14:paraId="5D93EEC9">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【防盗链技术】数字身份识别防盗系统，防止平台课程被翻录和盗版；</w:t>
            </w:r>
          </w:p>
          <w:p w14:paraId="0CB4F89A">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【运维支持】提供云平台支撑，方便后期拓展维护；</w:t>
            </w:r>
          </w:p>
          <w:p w14:paraId="699A7FF1">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【软件著作权】具有平台教学方法和教学软件研发中华人民共和国计算机软件著作权登记证书。</w:t>
            </w:r>
          </w:p>
          <w:p w14:paraId="11492539">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三、实训课程及资源参数：</w:t>
            </w:r>
          </w:p>
          <w:p w14:paraId="6E07B846">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1.包含不少于7门课程及28套实训资源：</w:t>
            </w:r>
          </w:p>
          <w:p w14:paraId="253108D1">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2.数字绘画软件基础：不少于45课时</w:t>
            </w:r>
          </w:p>
          <w:p w14:paraId="181CBE63">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3.平面设计：不少于106课时</w:t>
            </w:r>
          </w:p>
          <w:p w14:paraId="067F1B87">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4.角色设计基础 ：不少于25课时</w:t>
            </w:r>
          </w:p>
          <w:p w14:paraId="0650AEDB">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5.道具绘画：不少于 25课时</w:t>
            </w:r>
          </w:p>
          <w:p w14:paraId="03BA1FDC">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6.场景绘画：不少于 72课时</w:t>
            </w:r>
          </w:p>
          <w:p w14:paraId="5100FEC7">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7.AI人工智能绘画：不少于30课时</w:t>
            </w:r>
          </w:p>
          <w:p w14:paraId="0C96B204">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8.数字绘画基础：不少于 20课时</w:t>
            </w:r>
          </w:p>
          <w:p w14:paraId="09F8FBDF">
            <w:pPr>
              <w:keepNext w:val="0"/>
              <w:keepLines w:val="0"/>
              <w:widowControl/>
              <w:numPr>
                <w:ilvl w:val="0"/>
                <w:numId w:val="0"/>
              </w:numPr>
              <w:suppressLineNumbers w:val="0"/>
              <w:snapToGrid w:val="0"/>
              <w:jc w:val="both"/>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9.配套数字绘画实训资源：不少于28套，每门课程不少于4套。</w:t>
            </w:r>
          </w:p>
        </w:tc>
        <w:tc>
          <w:tcPr>
            <w:tcW w:w="254" w:type="pct"/>
            <w:tcBorders>
              <w:top w:val="nil"/>
              <w:left w:val="single" w:color="000000" w:sz="4" w:space="0"/>
              <w:bottom w:val="single" w:color="000000" w:sz="4" w:space="0"/>
              <w:right w:val="single" w:color="000000" w:sz="4" w:space="0"/>
            </w:tcBorders>
            <w:shd w:val="clear" w:color="auto" w:fill="F1F1F1" w:themeFill="background1" w:themeFillShade="F2"/>
            <w:vAlign w:val="center"/>
          </w:tcPr>
          <w:p w14:paraId="290BD676">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nil"/>
              <w:left w:val="single" w:color="000000" w:sz="4" w:space="0"/>
              <w:bottom w:val="single" w:color="000000" w:sz="4" w:space="0"/>
              <w:right w:val="single" w:color="000000" w:sz="4" w:space="0"/>
            </w:tcBorders>
            <w:shd w:val="clear" w:color="auto" w:fill="F1F1F1" w:themeFill="background1" w:themeFillShade="F2"/>
            <w:vAlign w:val="center"/>
          </w:tcPr>
          <w:p w14:paraId="698FDFA2">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w:t>
            </w:r>
          </w:p>
        </w:tc>
        <w:tc>
          <w:tcPr>
            <w:tcW w:w="273" w:type="pct"/>
            <w:tcBorders>
              <w:top w:val="nil"/>
              <w:left w:val="single" w:color="000000" w:sz="4" w:space="0"/>
              <w:bottom w:val="single" w:color="000000" w:sz="4" w:space="0"/>
              <w:right w:val="single" w:color="000000" w:sz="4" w:space="0"/>
            </w:tcBorders>
            <w:shd w:val="clear" w:color="auto" w:fill="F1F1F1" w:themeFill="background1" w:themeFillShade="F2"/>
            <w:noWrap/>
            <w:vAlign w:val="center"/>
          </w:tcPr>
          <w:p w14:paraId="0E920305">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nil"/>
              <w:left w:val="single" w:color="000000" w:sz="4" w:space="0"/>
              <w:bottom w:val="single" w:color="000000" w:sz="4" w:space="0"/>
              <w:right w:val="single" w:color="000000" w:sz="4" w:space="0"/>
            </w:tcBorders>
            <w:shd w:val="clear" w:color="auto" w:fill="F1F1F1" w:themeFill="background1" w:themeFillShade="F2"/>
            <w:vAlign w:val="center"/>
          </w:tcPr>
          <w:p w14:paraId="057AEE54">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nil"/>
              <w:left w:val="single" w:color="000000" w:sz="4" w:space="0"/>
              <w:bottom w:val="single" w:color="000000" w:sz="4" w:space="0"/>
              <w:right w:val="single" w:color="000000" w:sz="4" w:space="0"/>
            </w:tcBorders>
            <w:shd w:val="clear" w:color="auto" w:fill="F1F1F1" w:themeFill="background1" w:themeFillShade="F2"/>
            <w:vAlign w:val="center"/>
          </w:tcPr>
          <w:p w14:paraId="7B28D77A">
            <w:pPr>
              <w:keepNext w:val="0"/>
              <w:keepLines w:val="0"/>
              <w:widowControl/>
              <w:suppressLineNumbers w:val="0"/>
              <w:snapToGrid w:val="0"/>
              <w:jc w:val="both"/>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r>
      <w:tr w14:paraId="41390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1463" w:hRule="atLeast"/>
          <w:tblHeader/>
          <w:jc w:val="center"/>
        </w:trPr>
        <w:tc>
          <w:tcPr>
            <w:tcW w:w="318" w:type="pct"/>
            <w:vMerge w:val="continue"/>
            <w:tcBorders>
              <w:top w:val="nil"/>
              <w:left w:val="single" w:color="000000" w:sz="4" w:space="0"/>
              <w:bottom w:val="single" w:color="000000" w:sz="4" w:space="0"/>
              <w:right w:val="single" w:color="000000" w:sz="4" w:space="0"/>
            </w:tcBorders>
            <w:shd w:val="clear" w:color="auto" w:fill="F1F1F1" w:themeFill="background1" w:themeFillShade="F2"/>
            <w:noWrap/>
            <w:vAlign w:val="center"/>
          </w:tcPr>
          <w:p w14:paraId="1A1F53BD">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279"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6D76D485">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w:t>
            </w:r>
          </w:p>
        </w:tc>
        <w:tc>
          <w:tcPr>
            <w:tcW w:w="318"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58B9C87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AI图视频本地部署算力服务器GPU</w:t>
            </w:r>
          </w:p>
        </w:tc>
        <w:tc>
          <w:tcPr>
            <w:tcW w:w="2506"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5E047D45">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AI图视频本地部署算力服务器GPU 20张</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显存类型:GDDR7</w:t>
            </w:r>
          </w:p>
          <w:p w14:paraId="5F174201">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散热风扇:不少于三风扇</w:t>
            </w:r>
          </w:p>
          <w:p w14:paraId="160C5E07">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接口:HDMI，DP</w:t>
            </w:r>
          </w:p>
          <w:p w14:paraId="6052B54B">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显卡型号:RTX 5070Ti</w:t>
            </w:r>
          </w:p>
          <w:p w14:paraId="3AFB8CAB">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接口类型:PCI-E 5.0</w:t>
            </w:r>
          </w:p>
          <w:p w14:paraId="03A333C2">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显存位宽：≥256bit</w:t>
            </w:r>
          </w:p>
          <w:p w14:paraId="0CD7066C">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显存容量：≥16GB</w:t>
            </w:r>
          </w:p>
          <w:p w14:paraId="7EF90E62">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电源接口:12VHPWR</w:t>
            </w:r>
          </w:p>
          <w:p w14:paraId="5C083D37">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产品尺寸:长≥316.5mm；宽≥139mm；高≥50mm</w:t>
            </w:r>
          </w:p>
          <w:p w14:paraId="7F03F222">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系列:影驰 金属大师</w:t>
            </w:r>
          </w:p>
          <w:p w14:paraId="0942B549">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显卡长度:≥31.65cm</w:t>
            </w:r>
          </w:p>
          <w:p w14:paraId="05D69097">
            <w:pPr>
              <w:keepNext w:val="0"/>
              <w:keepLines w:val="0"/>
              <w:widowControl/>
              <w:numPr>
                <w:ilvl w:val="0"/>
                <w:numId w:val="0"/>
              </w:numPr>
              <w:suppressLineNumbers w:val="0"/>
              <w:snapToGrid w:val="0"/>
              <w:ind w:leftChars="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电源:≥800W以上</w:t>
            </w:r>
          </w:p>
        </w:tc>
        <w:tc>
          <w:tcPr>
            <w:tcW w:w="254"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60DFEB19">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张</w:t>
            </w:r>
          </w:p>
        </w:tc>
        <w:tc>
          <w:tcPr>
            <w:tcW w:w="251"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6B7954D4">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20</w:t>
            </w:r>
          </w:p>
        </w:tc>
        <w:tc>
          <w:tcPr>
            <w:tcW w:w="273"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B91E7D1">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25731020">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nil"/>
              <w:left w:val="single" w:color="000000" w:sz="4" w:space="0"/>
              <w:bottom w:val="single" w:color="000000" w:sz="4" w:space="0"/>
              <w:right w:val="single" w:color="000000" w:sz="4" w:space="0"/>
            </w:tcBorders>
            <w:shd w:val="clear" w:color="auto" w:fill="F1F1F1" w:themeFill="background1" w:themeFillShade="F2"/>
            <w:vAlign w:val="center"/>
          </w:tcPr>
          <w:p w14:paraId="4F7A048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4A342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1077" w:hRule="atLeast"/>
          <w:tblHeader/>
          <w:jc w:val="center"/>
        </w:trPr>
        <w:tc>
          <w:tcPr>
            <w:tcW w:w="318" w:type="pct"/>
            <w:vMerge w:val="continue"/>
            <w:tcBorders>
              <w:top w:val="nil"/>
              <w:left w:val="single" w:color="000000" w:sz="4" w:space="0"/>
              <w:bottom w:val="single" w:color="auto" w:sz="4" w:space="0"/>
              <w:right w:val="single" w:color="000000" w:sz="4" w:space="0"/>
            </w:tcBorders>
            <w:shd w:val="clear" w:color="auto" w:fill="F1F1F1" w:themeFill="background1" w:themeFillShade="F2"/>
            <w:noWrap/>
            <w:vAlign w:val="center"/>
          </w:tcPr>
          <w:p w14:paraId="0D5DA324">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279"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6DA1804D">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w:t>
            </w:r>
          </w:p>
          <w:p w14:paraId="75686F6C">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318"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05FF98F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数字绘画图形图像输出设备</w:t>
            </w:r>
          </w:p>
        </w:tc>
        <w:tc>
          <w:tcPr>
            <w:tcW w:w="2506"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59F5377D">
            <w:pPr>
              <w:keepNext w:val="0"/>
              <w:keepLines w:val="0"/>
              <w:widowControl/>
              <w:numPr>
                <w:ilvl w:val="0"/>
                <w:numId w:val="6"/>
              </w:numPr>
              <w:suppressLineNumbers w:val="0"/>
              <w:snapToGrid w:val="0"/>
              <w:jc w:val="both"/>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大幅面写真机喷绘机1台</w:t>
            </w:r>
          </w:p>
          <w:p w14:paraId="5B47549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1.打印尺寸：≥1.5米</w:t>
            </w:r>
          </w:p>
          <w:p w14:paraId="2F159B6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2.颜色：CMYK 4色</w:t>
            </w:r>
          </w:p>
          <w:p w14:paraId="483599D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3.墨水兼容：水性/弱溶剂/热升华等</w:t>
            </w:r>
          </w:p>
          <w:p w14:paraId="5349198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4.打印介质：</w:t>
            </w:r>
          </w:p>
          <w:p w14:paraId="65B2668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5.水性材料：PP背胶/灯片/相纸/可移背胶/写真布</w:t>
            </w:r>
          </w:p>
          <w:p w14:paraId="6666651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6.油性材料：车贴/灯布/单孔透/刀刮布/旗织布</w:t>
            </w:r>
          </w:p>
          <w:p w14:paraId="19315C0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7.印花材料：热转印纸/纯棉</w:t>
            </w:r>
          </w:p>
          <w:p w14:paraId="5647AFE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8.特种材料：墙纸/油画布/宣纸/网格布</w:t>
            </w:r>
          </w:p>
          <w:p w14:paraId="6B961D6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9.打印精度：≥1440 dpi</w:t>
            </w:r>
          </w:p>
          <w:p w14:paraId="1400D93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10.喷头清洗：自动</w:t>
            </w:r>
          </w:p>
          <w:p w14:paraId="1284674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11.加热方式：前/后</w:t>
            </w:r>
          </w:p>
          <w:p w14:paraId="6F9F5EB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12.烘干方式：风扇</w:t>
            </w:r>
          </w:p>
          <w:p w14:paraId="3DDC797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13自动收料系统：有</w:t>
            </w:r>
          </w:p>
          <w:p w14:paraId="09DB1C5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14.平台吸风调节：有</w:t>
            </w:r>
          </w:p>
          <w:p w14:paraId="79485A9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15.打印接口：网线</w:t>
            </w:r>
          </w:p>
          <w:p w14:paraId="4332C6A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16.工作环境(C)：15-30</w:t>
            </w:r>
          </w:p>
          <w:p w14:paraId="592722FF">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17.相对湿度(%)：40-60</w:t>
            </w:r>
          </w:p>
          <w:p w14:paraId="4343B03D">
            <w:pPr>
              <w:keepNext w:val="0"/>
              <w:keepLines w:val="0"/>
              <w:widowControl/>
              <w:numPr>
                <w:ilvl w:val="0"/>
                <w:numId w:val="6"/>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一体化A3数字图形图像输出设备 2台</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1.最大支持幅面：A3+；</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2.纸张输入容量：优于0-149页；</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3.连接方式：Wi-Fi，USB；</w:t>
            </w:r>
          </w:p>
          <w:p w14:paraId="11CAF68E">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4.最大分辨率：≥5760 x 1440dpi</w:t>
            </w:r>
          </w:p>
          <w:p w14:paraId="29AC46DB">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5.彩色打印速度：≥8（ppm）</w:t>
            </w:r>
          </w:p>
          <w:p w14:paraId="091DE60A">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6.黑白打印速度：≥8（ppm）</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7.打印机类型：墨仓式；</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8.网络打印：支持无线网络打印；</w:t>
            </w:r>
          </w:p>
          <w:p w14:paraId="1DAFBDD9">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9.选用 A3 高级高光相纸，每包≥ 20 张，共 10 包（≥200 张）</w:t>
            </w:r>
          </w:p>
          <w:p w14:paraId="3EFD30E9">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10.配备原装墨水六色套装，每套包含黑色、青色、洋红色、黄色、淡青色、淡洋红色六种颜色的墨水瓶，单支容量≥ 70ml，共 5 套。一体化数字图形图像输出设备需与上述相纸和墨水配套使用；</w:t>
            </w:r>
          </w:p>
          <w:p w14:paraId="0DB6B690">
            <w:pPr>
              <w:keepNext w:val="0"/>
              <w:keepLines w:val="0"/>
              <w:widowControl/>
              <w:numPr>
                <w:ilvl w:val="0"/>
                <w:numId w:val="0"/>
              </w:numPr>
              <w:suppressLineNumbers w:val="0"/>
              <w:snapToGrid w:val="0"/>
              <w:jc w:val="both"/>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11.支持系统：windows mac；</w:t>
            </w:r>
          </w:p>
          <w:p w14:paraId="4BB1BAF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三、一体化A4数字图形图像输出设备 5台</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1.最大支持幅面：A4；</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2.纸张输入容量：优于0-149页；</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3.连接方式：Wi-Fi；</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4.网络打印：支持无线网络打印；</w:t>
            </w:r>
            <w:r>
              <w:rPr>
                <w:rFonts w:hint="eastAsia" w:ascii="微软雅黑" w:hAnsi="微软雅黑" w:eastAsia="微软雅黑" w:cs="微软雅黑"/>
                <w:i w:val="0"/>
                <w:iCs w:val="0"/>
                <w:color w:val="000000"/>
                <w:kern w:val="0"/>
                <w:sz w:val="16"/>
                <w:szCs w:val="16"/>
                <w:highlight w:val="none"/>
                <w:u w:val="none"/>
                <w:lang w:val="en-US" w:eastAsia="zh-CN" w:bidi="ar"/>
              </w:rPr>
              <w:br w:type="textWrapping"/>
            </w:r>
            <w:r>
              <w:rPr>
                <w:rFonts w:hint="eastAsia" w:ascii="微软雅黑" w:hAnsi="微软雅黑" w:eastAsia="微软雅黑" w:cs="微软雅黑"/>
                <w:i w:val="0"/>
                <w:iCs w:val="0"/>
                <w:color w:val="000000"/>
                <w:kern w:val="0"/>
                <w:sz w:val="16"/>
                <w:szCs w:val="16"/>
                <w:highlight w:val="none"/>
                <w:u w:val="none"/>
                <w:lang w:val="en-US" w:eastAsia="zh-CN" w:bidi="ar"/>
              </w:rPr>
              <w:t>5.端口：WiFi端口；USB；</w:t>
            </w:r>
          </w:p>
          <w:p w14:paraId="2DE5554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6.颜色：黑色，青色，洋红色，黄色，淡青色，淡洋红色</w:t>
            </w:r>
          </w:p>
          <w:p w14:paraId="093665E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7.打印方向：双向逻辑查找</w:t>
            </w:r>
          </w:p>
          <w:p w14:paraId="3722C3F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8.打印头类型：微压电打印头</w:t>
            </w:r>
          </w:p>
          <w:p w14:paraId="7A33A6B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9.出纸器客量：100页A4普通纸:30页高质量光泽照片纸</w:t>
            </w:r>
          </w:p>
          <w:p w14:paraId="551B8B9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10.喷嘴效量配置：黑色，青色，洋红色，黄色，淡青色，淡洋红色各180</w:t>
            </w:r>
          </w:p>
          <w:p w14:paraId="772AAC5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11.最大分辨率：≥5760 x 1440dpi；</w:t>
            </w:r>
          </w:p>
          <w:p w14:paraId="210858F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12.打印边距(纸张尺寸)：上/下/左/右:无边距尺寸0mm(有边距，最小3mm)</w:t>
            </w:r>
          </w:p>
          <w:p w14:paraId="06DBC86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254"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3C16BF39">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3BBB20E1">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273"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F148C30">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673CA92F">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nil"/>
              <w:left w:val="single" w:color="000000" w:sz="4" w:space="0"/>
              <w:bottom w:val="nil"/>
              <w:right w:val="single" w:color="000000" w:sz="4" w:space="0"/>
            </w:tcBorders>
            <w:shd w:val="clear" w:color="auto" w:fill="F1F1F1" w:themeFill="background1" w:themeFillShade="F2"/>
            <w:vAlign w:val="center"/>
          </w:tcPr>
          <w:p w14:paraId="48AB5BAE">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4F0A7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96" w:type="dxa"/>
            <w:bottom w:w="56" w:type="dxa"/>
            <w:right w:w="96" w:type="dxa"/>
          </w:tblCellMar>
        </w:tblPrEx>
        <w:trPr>
          <w:trHeight w:val="2152" w:hRule="atLeast"/>
          <w:tblHeader/>
          <w:jc w:val="center"/>
        </w:trPr>
        <w:tc>
          <w:tcPr>
            <w:tcW w:w="318" w:type="pct"/>
            <w:tcBorders>
              <w:top w:val="single" w:color="auto" w:sz="4" w:space="0"/>
              <w:left w:val="single" w:color="000000" w:sz="4" w:space="0"/>
              <w:bottom w:val="nil"/>
              <w:right w:val="single" w:color="000000" w:sz="4" w:space="0"/>
            </w:tcBorders>
            <w:shd w:val="clear" w:color="auto" w:fill="auto"/>
            <w:noWrap/>
            <w:vAlign w:val="center"/>
          </w:tcPr>
          <w:p w14:paraId="3B3E6B68">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虚拟制片工学一体化工作站1003</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1287B">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B62E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影像采集输入系统</w:t>
            </w:r>
          </w:p>
        </w:tc>
        <w:tc>
          <w:tcPr>
            <w:tcW w:w="2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6AE1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一、AI自动跟踪4K摄像机 1台</w:t>
            </w:r>
          </w:p>
          <w:p w14:paraId="092CA92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▲1.采用尺寸不小于1英寸、像素不小于9MP 超高清 CMOS 传感器；（提供能体现该参数的厂家彩页资料并加盖投标人公章）；</w:t>
            </w:r>
          </w:p>
          <w:p w14:paraId="5549965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2.变焦功能：支持不少于20倍光学变倍；</w:t>
            </w:r>
          </w:p>
          <w:p w14:paraId="798CD38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3.支持多种输出接口：NDI|HX, HDMI, 12G-SDI, 3G-SDI,USB Type-C，SFP+接口；支持同步锁相G/L IN接口；（需提供现场演示）；</w:t>
            </w:r>
          </w:p>
          <w:p w14:paraId="3D2ABAC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4.支持通过NDI|HX、12G-SDI、HDMI和SFP+接口可同时输出分辨率不小于3840×2160 P60视频信号；</w:t>
            </w:r>
          </w:p>
          <w:p w14:paraId="4732CAA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▲5.支持信号输出格式：12G-SDI：3840×2160 P60，SFP+：3840×2160 P60，HDMI：3840×2160 P60；</w:t>
            </w:r>
          </w:p>
          <w:p w14:paraId="47154AA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6.NDI /NDI|HX：主码流: 3840×2160P15~60；</w:t>
            </w:r>
          </w:p>
          <w:p w14:paraId="05872F6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7.具备PDAF相位对焦技术，实现4K60超高清画质与精准追焦；</w:t>
            </w:r>
          </w:p>
          <w:p w14:paraId="075E28F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8.搭配四挡可变ND滤镜，该滤镜支持精确调控光线透射率，覆盖1.6%、6.3%、25%及100%四个档位。</w:t>
            </w:r>
          </w:p>
          <w:p w14:paraId="41701D4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9.具备同步锁相功能，确保其在复杂的广播级视频制作和直播设置中与其他摄像机实现精确的视频同步；</w:t>
            </w:r>
          </w:p>
          <w:p w14:paraId="489C9EC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10.音频输入功能：支持3.5mm音频输入和平衡式Mini XLR音频输入，XLR输入支持48V幻象电源；</w:t>
            </w:r>
          </w:p>
          <w:p w14:paraId="3CC8314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11.内置FreeD协议，能够探索动态拍摄角度和视角，实现现实视频和虚拟平台无缝融合。</w:t>
            </w:r>
          </w:p>
          <w:p w14:paraId="290DE2D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12.内置AI自动跟踪功能，无需任何第三方软件或设备辅助，只需在WebUI上一键开启，搭配遥控器即可跟踪目标；</w:t>
            </w:r>
          </w:p>
          <w:p w14:paraId="56C2A95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▲13.自带 MicroSD 卡插槽，可用于固件更新及本地录制。允许直接录制视频到摄像机上，在网络中断时仍可按照设置进行视频录制，支持访问录制视频文件，无需依赖远程服务器访问。（提供第三方检测机构出具的带有CMA或CNAS认证标识的检测报告复印件加盖投标人公章）；</w:t>
            </w:r>
          </w:p>
          <w:p w14:paraId="7BE8342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14.支持协议：NDI|HX,SRT, HTTP, RTSP, RTMP, ONVIF, VISCA over IP(TCP&amp;UDP), VISCA, PELCO P/D；</w:t>
            </w:r>
          </w:p>
          <w:p w14:paraId="7249823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15.支持POE++供电，一条网线可以解决供电、视频、控制等所有功能，同时提供高性能的视频编码；</w:t>
            </w:r>
          </w:p>
          <w:p w14:paraId="0E71844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16.支持菜单中设置IP地址，码流分辨率和码流大小；</w:t>
            </w:r>
          </w:p>
          <w:p w14:paraId="6BB1C46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17.自带Tally指示灯，可以通过指示灯的状态显示直播的开启或关闭；</w:t>
            </w:r>
          </w:p>
          <w:p w14:paraId="27D7F29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18.可手动或定时录制≥3840×2160 60帧/秒（视频传输率最高120Mbps）MP4文件；（需提供现场演示）</w:t>
            </w:r>
          </w:p>
          <w:p w14:paraId="7212E82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19.跟踪功能打开时，具备人脸和运动轨迹分析能力，被跟踪人员在多人环境下，始终能够实现锁定目标准确跟踪； （需提供现场演示）</w:t>
            </w:r>
          </w:p>
          <w:p w14:paraId="6E5AC33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20.支持多样构图模式与细节调整，目标位置可选择呈现在中心位置或左右位置；支持目标比例多种方式可选，可调整人体比例，并可实现全身位显示跟踪；（需提供现场演示）</w:t>
            </w:r>
          </w:p>
          <w:p w14:paraId="11277E1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21.可设置目标丢失时间，目标离开限定区域后超过限定丢失时间，摄像机自动回到中心位置。（需提供现场演示）</w:t>
            </w:r>
          </w:p>
          <w:p w14:paraId="472C7D5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22.具备倍率锁定、俯仰锁定功能，以避免演讲者在临界区域时可能导致俯仰和变倍来回移动的问题；（需提供现场演示）</w:t>
            </w:r>
          </w:p>
          <w:p w14:paraId="706912C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23.支持跟踪目标选定，可通过左右按键切换跟踪目标；（需提供现场演示）</w:t>
            </w:r>
          </w:p>
          <w:p w14:paraId="43BF9DB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24.具备双白板区域设置功能，演讲者在白板区域小范围移动，不会触发云台跟踪，保证云台跟踪的舒适性；</w:t>
            </w:r>
          </w:p>
          <w:p w14:paraId="11EF271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25.支持12G SDI与3G SDI同时输出一个全景画面和一个特写画面，真正实现一机双画面输出；</w:t>
            </w:r>
          </w:p>
          <w:p w14:paraId="102010D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二、4K超高清专业摄像机2台</w:t>
            </w:r>
          </w:p>
          <w:p w14:paraId="502234B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1.搭载三片1/2英寸Exmor R CMOS成像器。</w:t>
            </w:r>
          </w:p>
          <w:p w14:paraId="54B7B25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2.50P/60P录制功能，12G-SDI 4K视频信号输出，无级ND滤镜，17倍高质量变焦镜头，高级人脸检测AF功能；</w:t>
            </w:r>
          </w:p>
          <w:p w14:paraId="5F638C2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线性可变 ND（约 1/4ND 至 1/128ND）人脸识别自动对焦(AF)；</w:t>
            </w:r>
          </w:p>
          <w:p w14:paraId="32A7BF7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3.双 SxS 介质插槽内置 5GHz 和 2.4GHz Wi-Fi 与 NFC功能，支持12G-SDI 加速传输功能，双多接口 (MI) 热靴；</w:t>
            </w:r>
          </w:p>
          <w:p w14:paraId="0B27710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4.机身标配：一体机（机身和镜头）、镜头遮光罩、寻像器眼罩、电池组 BP-U30、交流电适配器/充电器 BC-U1A、电源线、USB 电缆、肩带、保修手册等；</w:t>
            </w:r>
          </w:p>
          <w:p w14:paraId="5103C23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5.另需配置数码铝箱１个，128GSXS200mb卡　2张,大号电池２个，读卡器2个，机头话筒1个，三脚架1个；</w:t>
            </w:r>
          </w:p>
          <w:p w14:paraId="2D619FB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三、4K超高清专业摄像机2台</w:t>
            </w:r>
          </w:p>
          <w:p w14:paraId="5BAA9C6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1.影像传感器：采用1.0型Exmor R CMOS传感器，可有效减少噪点，提升低光环境下的拍摄表现；</w:t>
            </w:r>
          </w:p>
          <w:p w14:paraId="177E04D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2.分辨率：支持4K（3840×2160）分辨率拍摄，能呈现细腻清晰的画面；</w:t>
            </w:r>
          </w:p>
          <w:p w14:paraId="2D36456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3.镜头：配备专业镜头，具备一定的光学变焦能力，可满足不同场景拍摄需求；</w:t>
            </w:r>
          </w:p>
          <w:p w14:paraId="44CDD01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4.录制格式：支持XDCAM等多种专业录制格式，保证素材的高质量存储与后期处理兼容性。</w:t>
            </w:r>
          </w:p>
          <w:p w14:paraId="3A46C68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5.其他特性：具备丰富的接口，方便连接各类外部设备；设计便于手持或肩扛拍摄.另需配置数码铝箱１个，128GSXS200mb卡　2张,大号电池２个，读卡器2个，机头话筒1个，三脚架1个；</w:t>
            </w:r>
          </w:p>
          <w:p w14:paraId="5F95CF5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四、专业单反相机 1台</w:t>
            </w:r>
          </w:p>
          <w:p w14:paraId="4083397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1.传感器尺寸： 全画幅；</w:t>
            </w:r>
          </w:p>
          <w:p w14:paraId="68AE034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2.有效像素 ：约2460万；</w:t>
            </w:r>
          </w:p>
          <w:p w14:paraId="4F562D9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3.对焦点 759个相位检测对焦点；</w:t>
            </w:r>
          </w:p>
          <w:p w14:paraId="0AB7A37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4.取景器类型 Quad-XGA OLED 电子取景器；</w:t>
            </w:r>
          </w:p>
          <w:p w14:paraId="763F5CA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5.连拍速度 Hi+模式：约120张/秒；</w:t>
            </w:r>
          </w:p>
          <w:p w14:paraId="1E9F86E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6.影像尺寸 图像尺寸(像素)[3：2]全画幅 L： 6000 x 4000 (24 M), M： 3936 x 2632 (10 M), S： 3008 x 2000 (6.0 M)影像质量 RAW(无压缩；</w:t>
            </w:r>
          </w:p>
          <w:p w14:paraId="28DE090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7.文件格式 XAVC S： MPEG-4 AVC/H.264, XAVC HS： MPEG-H HEVC/H.265；</w:t>
            </w:r>
          </w:p>
          <w:p w14:paraId="3659F48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8.影像尺寸 XAVC HS 4K 3840 x 2160 (4：2：0, 10bit)(约)：119.88p ；</w:t>
            </w:r>
          </w:p>
          <w:p w14:paraId="59D70BA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9.支持每秒120次AF/AE计算的高速对焦系统；</w:t>
            </w:r>
          </w:p>
          <w:p w14:paraId="142F623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10.支持无裁切4K 120p高帧率视频拍摄；</w:t>
            </w:r>
          </w:p>
          <w:p w14:paraId="50674D4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11.内置Wi-Fi，用于FTP和智能手机传输以及PC远程连接；</w:t>
            </w:r>
          </w:p>
          <w:p w14:paraId="772F750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五、数字运动相机 1台</w:t>
            </w:r>
          </w:p>
          <w:p w14:paraId="6DD9589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1.功能需满足：直播推流，语音控制，延时摄影，循环摄像，视频直播，裸机防水，电子防抖，触屏操作</w:t>
            </w:r>
          </w:p>
          <w:p w14:paraId="377DA3C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2.视频拍摄能力需满足：4K 60P，4K 30P，4K 3.120P，2.7K 60P，2.7K 30P，2.7K 120P，4.1080P 60P，1080P 30P，1080P 25P，1080P 24P，1080P 240P，1080P 120P</w:t>
            </w:r>
          </w:p>
          <w:p w14:paraId="63B899A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5.分辨率：≥4K</w:t>
            </w:r>
          </w:p>
          <w:p w14:paraId="3FD7641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6.适用场景：潜水，骑行，Vlog</w:t>
            </w:r>
          </w:p>
          <w:p w14:paraId="2AE2CE3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7.防水能力：≥20米</w:t>
            </w:r>
          </w:p>
          <w:p w14:paraId="66824B9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8.主摄像头像素：≥4000万</w:t>
            </w:r>
          </w:p>
          <w:p w14:paraId="5F1AEB8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9.广角拍摄：支持广角拍摄</w:t>
            </w:r>
          </w:p>
          <w:p w14:paraId="3BDD39B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10.镜头防抖：电子防抖</w:t>
            </w:r>
          </w:p>
          <w:p w14:paraId="0339DD2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11.单镜头像素：≥4000万像素</w:t>
            </w:r>
          </w:p>
          <w:p w14:paraId="629C43F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12.电池续航时间：≥240分钟，电池可拆卸</w:t>
            </w:r>
          </w:p>
          <w:p w14:paraId="4878117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13.机身材质：工程塑料</w:t>
            </w:r>
          </w:p>
          <w:p w14:paraId="4C12FB1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14.视频格式：MP4格式</w:t>
            </w:r>
          </w:p>
          <w:p w14:paraId="6AEB588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15.存储介质：TF（MicroSD）卡</w:t>
            </w:r>
          </w:p>
          <w:p w14:paraId="4627B78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六、影视图传 1套</w:t>
            </w:r>
          </w:p>
          <w:p w14:paraId="5F3C2B0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1.视频输入接口:HDMI 1.4b +SDI(3G)</w:t>
            </w:r>
          </w:p>
          <w:p w14:paraId="61A60B4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2.视频输出接口:HDMI 1.4b +SDI(3G)</w:t>
            </w:r>
          </w:p>
          <w:p w14:paraId="490200E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3.天线接口:天线*2(RP-SMA公头)</w:t>
            </w:r>
          </w:p>
          <w:p w14:paraId="34CAA25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4.电源输入接口:DC电源输入(2.0mm芯插座)</w:t>
            </w:r>
          </w:p>
          <w:p w14:paraId="678B90E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5.监听接口:3.5mm耳机孔</w:t>
            </w:r>
          </w:p>
          <w:p w14:paraId="4B71328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6.升级接口:USB Type-C(USB 2.0 OTG)SD卡槽</w:t>
            </w:r>
          </w:p>
          <w:p w14:paraId="0D73B57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7.屏幕尺寸:≥7寸触摸屏</w:t>
            </w:r>
          </w:p>
          <w:p w14:paraId="697683E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8.屏幕分辨率:≥1920x1200 pixels</w:t>
            </w:r>
          </w:p>
          <w:p w14:paraId="22B3274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9.像素密度:≥323PPI</w:t>
            </w:r>
          </w:p>
          <w:p w14:paraId="19CE419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10.显示比例:16:9</w:t>
            </w:r>
          </w:p>
          <w:p w14:paraId="1C4FCC6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11.屏幕亮度:≥1200nit</w:t>
            </w:r>
          </w:p>
          <w:p w14:paraId="75BCC48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12.屏幕对比度:1000:1</w:t>
            </w:r>
          </w:p>
          <w:p w14:paraId="1C10A1A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13.供电电压范围:10~18V/2A DC，标称12V</w:t>
            </w:r>
          </w:p>
          <w:p w14:paraId="00C7DEC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14.功耗:≤22W</w:t>
            </w:r>
          </w:p>
          <w:p w14:paraId="6DCA985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15.工作频率:5.1~5.8GHz;2.412~2.484GHZ</w:t>
            </w:r>
          </w:p>
          <w:p w14:paraId="6E1F09D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16.发射功率:≤23dBm</w:t>
            </w:r>
          </w:p>
          <w:p w14:paraId="3CD1B46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17.接收灵敏度:≤-80dBm</w:t>
            </w:r>
          </w:p>
          <w:p w14:paraId="4C7E7AF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18.显示延时:≤50ms</w:t>
            </w:r>
          </w:p>
          <w:p w14:paraId="705E564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19.传输延时:≤60ms</w:t>
            </w:r>
          </w:p>
          <w:p w14:paraId="32FBDE6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20.距离:≥400m无线传输距离</w:t>
            </w:r>
          </w:p>
          <w:p w14:paraId="4E31D46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七、稳定器 1台</w:t>
            </w:r>
          </w:p>
          <w:p w14:paraId="46D9BDE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1.配件接口：NATO 接口</w:t>
            </w:r>
          </w:p>
          <w:p w14:paraId="4CBCE76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2.1/4”-20 安装孔</w:t>
            </w:r>
          </w:p>
          <w:p w14:paraId="0B2EC3C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3.容量：3100 毫安时</w:t>
            </w:r>
          </w:p>
          <w:p w14:paraId="5F24D4E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4.能量：22.32 瓦时</w:t>
            </w:r>
          </w:p>
          <w:p w14:paraId="7621483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5.续航：13 小时（静态）*</w:t>
            </w:r>
          </w:p>
          <w:p w14:paraId="39EB659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6.充电规格：9 伏，2.5 安</w:t>
            </w:r>
          </w:p>
          <w:p w14:paraId="1525941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7.充电时长：约 1小时 50 分钟</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83674">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96E20">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15202">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74273">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nil"/>
              <w:left w:val="single" w:color="000000" w:sz="4" w:space="0"/>
              <w:bottom w:val="nil"/>
              <w:right w:val="single" w:color="000000" w:sz="4" w:space="0"/>
            </w:tcBorders>
            <w:shd w:val="clear" w:color="auto" w:fill="auto"/>
            <w:vAlign w:val="center"/>
          </w:tcPr>
          <w:p w14:paraId="4B84D63B">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1F6A3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56" w:type="dxa"/>
            <w:left w:w="96" w:type="dxa"/>
            <w:bottom w:w="56" w:type="dxa"/>
            <w:right w:w="96" w:type="dxa"/>
          </w:tblCellMar>
        </w:tblPrEx>
        <w:trPr>
          <w:trHeight w:val="1452" w:hRule="atLeast"/>
          <w:tblHeader/>
          <w:jc w:val="center"/>
        </w:trPr>
        <w:tc>
          <w:tcPr>
            <w:tcW w:w="318" w:type="pct"/>
            <w:tcBorders>
              <w:top w:val="nil"/>
              <w:left w:val="single" w:color="000000" w:sz="4" w:space="0"/>
              <w:bottom w:val="nil"/>
              <w:right w:val="single" w:color="000000" w:sz="4" w:space="0"/>
            </w:tcBorders>
            <w:shd w:val="clear" w:color="auto" w:fill="auto"/>
            <w:noWrap/>
            <w:vAlign w:val="center"/>
          </w:tcPr>
          <w:p w14:paraId="55134EE8">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AE7AA">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3BDA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虚拟拍摄核心控制系统</w:t>
            </w:r>
          </w:p>
        </w:tc>
        <w:tc>
          <w:tcPr>
            <w:tcW w:w="2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BA2A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一、摄像机控制盘 1台</w:t>
            </w:r>
          </w:p>
          <w:p w14:paraId="27DA68A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1.支持多种协议，NDI、VISCA over IP、VISCA TCP、ONVIF、PELCO P/D；</w:t>
            </w:r>
          </w:p>
          <w:p w14:paraId="7F6DFDD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2.提供128个预置位并可通过数字键区进行设置、调用和清除；</w:t>
            </w:r>
          </w:p>
          <w:p w14:paraId="6328D62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3.最多支持7台摄像机的菊花链控制；</w:t>
            </w:r>
          </w:p>
          <w:p w14:paraId="6106DA0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4.带有3.12英寸OLED屏幕，蓝光，256×64像素；</w:t>
            </w:r>
          </w:p>
          <w:p w14:paraId="2748CA4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5.配有四维操纵杆控制器，可对摄像机的全方位旋转和镜头变倍进行流畅控制；</w:t>
            </w:r>
          </w:p>
          <w:p w14:paraId="2778D5B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6.具有自动跟踪开关及设置功能；</w:t>
            </w:r>
          </w:p>
          <w:p w14:paraId="54526E7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二、4K现场导控台 1套</w:t>
            </w:r>
          </w:p>
          <w:p w14:paraId="57F81A5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1.一体式设计支持4K &amp; HD移动演播室；</w:t>
            </w:r>
          </w:p>
          <w:p w14:paraId="1933168B">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2.视频格式支持 Input:3840x2160p、1920x1080p；</w:t>
            </w:r>
          </w:p>
          <w:p w14:paraId="4A934782">
            <w:pPr>
              <w:keepNext w:val="0"/>
              <w:keepLines w:val="0"/>
              <w:widowControl/>
              <w:suppressLineNumbers w:val="0"/>
              <w:snapToGrid w:val="0"/>
              <w:jc w:val="left"/>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3.Output:3840x2160p，1920x1080p；</w:t>
            </w:r>
          </w:p>
          <w:p w14:paraId="0E1A2BC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4.视频内部处理SDI: 4:2:2 10-bit；HDMI: YUV 4:2:2 10-bit, RGB: 4:4:4 8/10-bit；</w:t>
            </w:r>
          </w:p>
          <w:p w14:paraId="2F17923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5.支持输入交叉设置（XPT）；</w:t>
            </w:r>
          </w:p>
          <w:p w14:paraId="486A21E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6.视频输入接口支持≥8 x 12G-SDI和≥4 x HDMI并向下兼容3G和HD格式；</w:t>
            </w:r>
          </w:p>
          <w:p w14:paraId="3C1CFBC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7.视频输出支持≥4 x 12G-SDI和4 x HDMI并每个输出均能单独设置 Multiview, PGM, PVW, PGM+DSK, Clean PGM, Clean PVW, Input 1-12；</w:t>
            </w:r>
          </w:p>
          <w:p w14:paraId="5EAE77A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8.支持音频输入4 x Analogue XLR与音频输出2 x Analogue XLR，支持音频轨数Input 4 channels, Output 4 channels；</w:t>
            </w:r>
          </w:p>
          <w:p w14:paraId="3CF01DD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9.音频延迟支持Up to 16 fields or 8 frames per channel；</w:t>
            </w:r>
          </w:p>
          <w:p w14:paraId="62171EF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10.具备视频4组key键抠像，2组下游键字幕，2个画中画功能，内置两组logo，可实现静态或动态logo显示；</w:t>
            </w:r>
          </w:p>
          <w:p w14:paraId="7C77A64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11.具备5" Touchscreen Display功能，菜单功能均能在屏幕上触控设置；</w:t>
            </w:r>
          </w:p>
          <w:p w14:paraId="76B9E13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12.内置17寸3840*2160 dot液晶监视器，能监看到各路输入输出信号以及PGM信号；</w:t>
            </w:r>
          </w:p>
          <w:p w14:paraId="378A4C4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13.内置4K高清编码器，实现H.265和H.264的编码录制，RTMP/RTSP等推流功能，并且单独设置推流及录制的码率从512Kbps~15Mbps可设置；</w:t>
            </w:r>
          </w:p>
          <w:p w14:paraId="3C6E082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三、4k虚拟拍摄系统 1台</w:t>
            </w:r>
          </w:p>
          <w:p w14:paraId="306DFBD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1.XR新媒体数据计算服务器性能要求：</w:t>
            </w:r>
          </w:p>
          <w:p w14:paraId="0DEFE7A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（1）服务器主核心性能指标：CPU：相当或优于INTEL i9 14900K、内存：相当或优于32GB、固态硬盘：相当或优于256GB、机械硬盘：相当或优于4TB、显卡：相当或优于RTX 4090；</w:t>
            </w:r>
          </w:p>
          <w:p w14:paraId="1692A53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服务器机体技术规格指标：面板配有1个13.3寸液晶屏（分辨率不低于1920*1080），配备带灯电源开关，1个LCD温控屏，2个USB3.0,；扩展槽：≥7个全高扩展槽，≥6个COM口，≥1个VGA口，≥1个HDMI口，硬盘拓展：3个3.5寸或2个3.5寸+1个2.5寸硬盘位；</w:t>
            </w:r>
          </w:p>
          <w:p w14:paraId="2D8F660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（3）机架式液晶显示器：≥17寸的TFT LCD液晶面板，分辨率相当或优于1920x1080，采用背光式LED显示模式，接口要求：HDMI*2，VGA*1,USB*2；</w:t>
            </w:r>
          </w:p>
          <w:p w14:paraId="688090F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2.虚拟角色演播系统配套软件性能要求：</w:t>
            </w:r>
          </w:p>
          <w:p w14:paraId="6A6458C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支持动态接入动捕数据实现虚拟角色与演员动作同步，包含面部、身体、手指动作，具备实时编辑3D场景功能，支持对物体的坐标、旋转、大小进行实时动态编辑；支持虚拟数字人、虚拟场景的自定义导入功能；支持接入摄像机轨道追踪系统(提供功能截图加盖公章)；</w:t>
            </w:r>
          </w:p>
          <w:p w14:paraId="123694F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（2）支持面部表情捕捉，演员与虚拟数字人面部表情实时同步；支持自动匹配，一键式技术，自动跟踪识别，眼球运动捕捉等肌肉运动并生成表情动画；</w:t>
            </w:r>
          </w:p>
          <w:p w14:paraId="1FBA067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（3）支持一键切换AR增强现实效果，实现虚拟数字人与真实世界的实时融合；</w:t>
            </w:r>
          </w:p>
          <w:p w14:paraId="30C02ED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（4）▲支持背景画面设置及一键切换，包括本地图片视频、纯色背景、数字化3D场景等；支持对虚拟场景内的光效实时调整，包括光照方向、强度、色温等属性(提供功能截图加盖公章)；</w:t>
            </w:r>
          </w:p>
          <w:p w14:paraId="1AF8640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支持自定义编辑光照方案，可动态添加点光源、射灯等不同灯光类型；支持自定义视角方案编辑，包含对方案进行增加、删除、修改等操作，可针对不同场景、不同方案自定义机位并记录保存，实现快速一键切换效果(提供功能截图加盖公章)；</w:t>
            </w:r>
          </w:p>
          <w:p w14:paraId="159A73C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3.动作批量化处理插件性能要求：</w:t>
            </w:r>
          </w:p>
          <w:p w14:paraId="2D2DECC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（1）支持批量处理角色动作和模型，支持自动为非标准bip骨骼开启Bone ON。支持导出单个max档的多个模型、贴图、动作数据，支持批量导出多个max档的所有数据；自动查找模型贴图并对贴图进行标准化命名；（2）导出子骨骼动画时支持自动断开链接、自动归零到世界中心，批量化导出时实时显示导出进度和日志、系统记录导出导出路径及导出状态、支持实时预览不同的动作序列、自动把bip动作数据匹配到角色的每一根骨骼；并实现自动加载关键帧、批量化把多个原始max文件中的角色动作导出；存为标准bip动作数据、批量化把蒙好皮的角色，据已有bip动作数据自动识别骨骼并与角色匹配；</w:t>
            </w:r>
          </w:p>
          <w:p w14:paraId="523F405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4.AR开发编辑平台软件性能要求：</w:t>
            </w:r>
          </w:p>
          <w:p w14:paraId="71E5384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 xml:space="preserve">（1）▲平台整体功能指标：系统具有安卓端，苹果端，Windows端，教师可以学校或家里进行云端备课，教室直接调用客户端就可以使用简易实用编辑工具，分学科海量资源库，兼容所有呈现平台 、自主制作AR教学应用 、支持教学资源分类存储，资源支持含3D，视频，图片等、支持云资源检索和预览、课前制作AR(提供功能截图加盖公章) </w:t>
            </w:r>
          </w:p>
          <w:p w14:paraId="012CA2D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a.添加课本底图或直接调用摄象头拍照，作为AR识别图。支持直接调用展示各科资源，可直接插入图片、视频、透明视频、3D、链接、文字等功能；</w:t>
            </w:r>
          </w:p>
          <w:p w14:paraId="63E99DF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b. 插入内容后可以对AR展示内容进行移动，旋转，缩放，删除等； 课件保存后，支持通过分享课件二维码到教师手机微信或QQ上</w:t>
            </w:r>
          </w:p>
          <w:p w14:paraId="1009DAA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 xml:space="preserve">c. 教师有自主私有服务器空间，有独立资源云空间。教学随时调用系统自带的学科，相关AR知识点课件，上课直接使用，同时支持课中教学； </w:t>
            </w:r>
          </w:p>
          <w:p w14:paraId="5D840B6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d. 教学直接放入课本对应页面到教室高拍仪下面，打开相关应用，就可以立即看到相关教师备好课的AR课件或知识点资源。学生可以打开相关应用，对着课本知识点可以进行自习；</w:t>
            </w:r>
          </w:p>
          <w:p w14:paraId="72FF435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（2）系统模块化功能指标：</w:t>
            </w:r>
          </w:p>
          <w:p w14:paraId="2AE9AC4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系统采用多层架构，后台管理采用B/S架构，AR客户端采用C/S架构、支持目前通用的各类操作系统环境，包括windows server,Linux, Unix等主流操作系统。Web应用服务器支持主流中间件产品，如Nginx, Tomcat等；数据库支持SQL server、MySQL、系统交互界面友好，支持中英文界面、菜单及文档、支持在线账号认证。可与其他系统进行认证互通、提供共享AR资源库，提供平台用户使用便捷性，支持对资源进行检索。</w:t>
            </w:r>
          </w:p>
          <w:p w14:paraId="40A0FBA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a. 系统提供多级管理后台:一级后台面向系统管理员，负责管理（增/删/改）所有共享AR资源、作品集、用户账号；二级后台面向大众用户，负责管理（增/删/改）个人AR资源、作品集及作品;</w:t>
            </w:r>
          </w:p>
          <w:p w14:paraId="3754B82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 xml:space="preserve">b. 提供完善的资源管理功能，根据资源类型进行灵活的存储，包含图片库、视频库、模型库等，可自定义资源类别、子类别，至少支持三级类别。系统提供基于WEBGL的AR应用在线可视化编辑系统，能快速进行AR场景的编辑，AR作品的发布。c. 支持多种主流浏览器的访问、支持对AR资源进行移动、缩放、旋转操作。支持添加多个AR资源，支持“Android/IOS，APP应用包”活跃人数的统计。 </w:t>
            </w:r>
          </w:p>
          <w:p w14:paraId="2245C01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（3）▲支持AR应用的一键部署：支持ARKit、ARCore AR技术、提供Android、IOS版本AR客户端，支持主流机型安装与使用、支持云/本地混合识别，实现图像目标识别与追踪、提供完整的SDK，包括IOS、Android、PC版本(提供功能截图加盖公章)。</w:t>
            </w:r>
          </w:p>
          <w:p w14:paraId="1B5AE91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5.数字角色动作资源系统性能要求：</w:t>
            </w:r>
          </w:p>
          <w:p w14:paraId="2B681D6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（1）资源库包含1000种人物常用动作可供下载、鼠标悬停窗口播放对应动作效果、可直接将动作应用于角色预览，支持720度全方位视角查看、动作库自带分类，如战斗、冒险、运动、舞蹈、日常等</w:t>
            </w:r>
          </w:p>
          <w:p w14:paraId="2680F4D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（2）显示界面显示信息包括：动作持续时长、帧率、数据类型等、主流的动作文件，可应用于3DMax、Maya、MotionBuilder、Unity3D、UnrealEngine4等主流3D软件及开发引擎使用。</w:t>
            </w:r>
          </w:p>
          <w:p w14:paraId="1B3D3EE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6数字场景实时交互平台性能要求：</w:t>
            </w:r>
          </w:p>
          <w:p w14:paraId="2B62ED6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01、▲平台内置若干虚拟角色和场景以供选择、可任意切换虚拟角色及场景、支持自定义角色模型导入(提供功能截图加盖公章)</w:t>
            </w:r>
          </w:p>
          <w:p w14:paraId="0EB21C9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02、▲支持Realtime实时光照，呈现实时的光影效果、支持自定义制定环境光颜色、支持区域灯光开关控制、支持VR模式沉浸式体验(提供功能截图加盖公章)。</w:t>
            </w:r>
          </w:p>
          <w:p w14:paraId="307BF94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四、虚拟演播室软件 1套</w:t>
            </w:r>
          </w:p>
          <w:p w14:paraId="406254C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1.场景广场：场景广场包含场景推荐、场景库2个模块，用户可以在场景广场中浏览、下载自己想要的场景进行使用，详细说明如下：</w:t>
            </w:r>
          </w:p>
          <w:p w14:paraId="6ECAF6D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场景推荐：系统支持以海报自动轮播的方式进行场景推荐展示，同时支持一键下载功能，用户可以通过简单的一键操作立即下载他们感兴趣的场景。断点续传：系统支持断点续存功能，若在下载过程中发生中断，用户下次再次点击下载时可以从中断处继续下载，而无需重新开始。</w:t>
            </w:r>
          </w:p>
          <w:p w14:paraId="1A8A99B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场景库：系统自带场景库，涵盖发布会、教育、电商、自然、卡通、娱乐、党建、艺术等不同领域，以满足用户在多种场景下的创作需求。场景预览：系统支持场景预览功能，每个场景都包含预览图，为用户提供了直观的场景外观和风格信息，用户能够在场景选择过程中更加直观和明晰，确保他们下载的场景符合他们的期望和创作方向。一键下载：系统支持场景一键下载，用户可快速下载部署使用，无需从零开始创建，节省了时间和创作成本。分类筛选：系统支持单个或多个场景分类进行筛选，以便快速找出符合他们创作方向或项目要求的场景。</w:t>
            </w:r>
          </w:p>
          <w:p w14:paraId="5CDA19C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收藏场景：系统提供了场景收藏功能，用户可以方便地收藏自己喜欢的场景，以便随时查找和使用，详细说明如下：个性化收藏：系统支持一键收藏场景功能，使用户能够轻松地将当前浏览或使用的场景添加到他们的收藏夹中。快速访问：支持快速访问功能，收藏场景页提供一个快速访问的入口，使用户能够直接在该界面直接访问使用收藏的场景，无需再返回浏览场景库。信息同步：系统支持收藏场景信息同步功能，使用户使用户在不同设备上都能够访问和管理他们收藏的场景。</w:t>
            </w:r>
          </w:p>
          <w:p w14:paraId="28224F7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我的场景："我的场景"功能为用户提供了高度定制化的场景管理选项，实时编辑：系统支持自定义编辑场景，用户可以在虚拟场景中实时编辑播放多媒体素材；素材类型支持：系统支持添加、修改、删除视频、图片、文字、PPT等元素；实时预览：用户在编辑过程中可能能够实时预览场景的呈现效果，确保编辑的元素能够达到期望的效果。数据保存：系统支持场景自定义保存，用户可以根据自己的创意和需求，在系统中创建和编辑自定义场景，并通过一键操作将这些场景保存为数据文件，方便在后续的创作中快速加载和使用（提供产品功能截图加盖公章）。</w:t>
            </w:r>
          </w:p>
          <w:p w14:paraId="0AE97FF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画面源输入输出：任意数量的输入源支持：系统在电脑性能充足的情况下提供任意数量的输入源支持，系统支持动态添加或删除输入源，无论是视频采集卡，还是窗口捕获输入，系统都能够适应并管理多个输入源。采集卡输入：系统兼容多种视频采集卡，如Blackmagic系列，使用户可以直接通过这些采集卡接入外部设备，如摄像头、录像机等，实现高质量视频输入。窗口捕获输入：系统支持窗口捕获，用户可以选择捕获屏幕上的特定窗口或应用程序，将其作为输入源，方便进行软件操作或演示的录制。输入源切换：在系统中方便地切换和管理不同的输入源，以满足不同的制作需求。用户可选类型：Blackmagic、窗口捕获；分辨率：支持1920*1080、2048*1080、3840*2160等多种不同分辨率；接口：支持采集卡接口的输入；标准：支持Progressive、Interlaced双模式；帧率：根据不同BMd采集卡型号，实时获取输入帧率，提供可配置的参数；</w:t>
            </w:r>
          </w:p>
          <w:p w14:paraId="487B830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5.输出模式：系统提供多种输出模式，以满足用户在不同场景下的需求，其中包括显示器输出和BMD（Blackmagic Design）采集卡输出。显示器输出：系统支持将虚拟场景内容通过HDMI、DP接口直接输出到显示器上，使用户能够实时预览虚拟场景的效果。BMD采集卡输出：系统兼容Blackmagic Design采集卡，用户可以选择将虚拟场景输出到这些采集卡上，以便进行高质量的视频采集。Blackmagic Design输出参数属性：分辨率：支持1920*1080、2048*1080、3840*2160等多种不同分辨率；帧率：根据不同BMd采集卡型号，实时获取输入帧率，提供可配置的参数；标准：支持Progressive、Interlaced双模式；输出类型：Fill 连接目标：SingleLink  参考信号：External、FreeRun;</w:t>
            </w:r>
          </w:p>
          <w:p w14:paraId="2EF059B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虚拟机位设置：虚拟机位：系统内置了多种机位选项，包括近景机位、中景机位、远景机位、左机位、右机位、人物特写机位、PPT展示机位。机位切换功能：系统分别支持“闪切”、“缓动”两种模式的机位切换方式，不同机位之间实现动态无缝切换，提高场景呈现的视觉吸引力和表现力。特写机位展现：系统支持人物特写机位，使用户能够更详细地展现虚拟场景中的人物，增加场景的情感表达和互动性。PPT展示机位：系统提供专门的PPT展示机位，用户可以在虚拟场景中灵活展示PPT内容，支持不同格式的文本内容，包含但不限于Word、PDF、PPTX等格式；运镜方式：系统提供专业级的影视摄像机运镜效果，包括推拉运镜、摇头运镜、左、右环绕运镜等；机位编辑：系统内嵌机位编辑功能，允许用户自定义虚拟场景中不同机位的位置和状态。机位控制状态菜单面板：系统提供直观的机位控制状态菜单面板，包括下降、上升、前进、后退、左移、右移、旋转等操作进行机位位置设定，支持一键复位功能，使用户可以轻松操作和调整机位参数。</w:t>
            </w:r>
          </w:p>
          <w:p w14:paraId="22F124F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抠像功能：人物面片设置：系统提供了人物面片设置功能，允许用户对虚拟场景中的人物面片进行高度自定义设定。输入源选择：支持多输入源选择，以满足不同创作需求；画面镜像翻转：系统支持人物画面的镜像翻转，以改变人物朝向适应不同场景。旋转调整：支持对人物面片进行顺时针和逆时针旋转，以调整面片在虚拟场景中的方向。位置调整：支持人物画面缩放、支持在多个方向上对人物画面进行实时调整，包括左右、前后、上下，使用户能够精确控制人物在场景中的位置。复位：支持参数设置一键复位使其恢复为默认值；</w:t>
            </w:r>
          </w:p>
          <w:p w14:paraId="37C0D64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抠像设置：系统支持实时抠像，使用户能够在虚拟场景中准确地选择和提取人物或物体，实现虚拟合成效果。抠像颜色：系统支持多种取色方式，包括但不限于：取色笔取色、R、G、B、A数值输入、H、S、V数值输入，系统还支持Color Wheel和Color Spectrum两种不同的抠像颜色选择模式；透明阈值可调范围：-5~5；透明偏移可调范围：-5~5；红权重可调范围：-5~5；蓝权重可调范围：0~1；黑色截断可调范围：0~5；白色截断可调范围：0~5；KernalSize可调范围：-5~5；Samples可调范围：0~100；DebAlpha可调范围：0~1；溢色：可选激活、支持一键复位；Method可调范围:0~1；Amount可调范围:0~1；HueRange可调范围:-5~5；颜色校正：可选激活、支持一键复位；对比度可调范围:-10~10；饱和度可调范围:-10~10；色相偏移可调范围:-10~10；明亮度可调范围:-10~10；支持高光调整、中间调、暗部调整；画面裁切：系统支持画面裁切，使用户能够调整抠像元素的画面范围，以适应不同的显示或设计需求。裁切参数包含：左裁切可调范围0~1；右裁切可调范围0~1；上裁切可调范围0~1；下裁切可调范围0~1；支持一键复位（提供产品功能截图加盖公章）；</w:t>
            </w:r>
          </w:p>
          <w:p w14:paraId="102C81A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场景画布：场景画布：系统支持自定义编辑画布的功能，用户可以根据需要自定义画布的尺寸和位置，以适应不同的创作需求。画布编辑：系统支持用户从画布素材库动态添加或删除场景画布，素材库包含多种不同比例画布，包括但不限于16:9、9:16、1:1、4:1；展示素材类型：系统支持展示多种素材类型，包括但不限于图片、视频等多媒体素材；素材管理：系统支持单个画布上显示数十个素材，用户可以通过素材面板方便地管理和控制播放、展示这些素材。实时预览和切换：系统提供实时预览功能，用户可以在素材面板上看到素材的缩略图，实时切换和预览素材内容（提供产品功能截图加盖公章）。</w:t>
            </w:r>
          </w:p>
          <w:p w14:paraId="1A9401A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3D文字添加：3D文字添加：系统支持用户在虚拟场景中添加3D文字元素，以增添场景的立体感和创意。文字位置设定：系统支持用户对文字进行多方位的设定，包括前后、左右、上下位置、旋转角度、大小缩放等；文字动画：系统提供文字动画功能，用户可以为文字元素添加各种动画效果；实时预览：系统支持实时预览功能，用户可以在编辑过程中即时查看文字位置设定和动画效果，以满足创作需求（提供产品功能截图加盖公章）。</w:t>
            </w:r>
          </w:p>
          <w:p w14:paraId="4A08869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PPT素材：PPT素材导入：系统支持用户自定义PPT素材导入，允许用户将自己的PPT演示文稿无缝集成到虚拟场景中。格式支持：系统支持多种文本类型，包含但不限于Word、PDF、PPTX、PPTM等格式,以满足不同用户的文件格式需求。PPT控制：系统支持对PPT素材进行控制展示，包括翻页、播放、停止等功能，以保持对PPT内容的灵活管理（提供产品功能截图加盖公章）。</w:t>
            </w:r>
          </w:p>
          <w:p w14:paraId="4A42A9E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个人中心：用户可查看自己的账号及账号使用期限，支持提醒用户距离账户到期时间，支持用户在个人中心修改密码，提高账户安全性，支持用户账户一键退出功能，用户可安全的退出当前账户，确保账户信息不被他人使用；</w:t>
            </w:r>
          </w:p>
          <w:p w14:paraId="09A11A8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五、虚拟制片UNREAL背景资源平台 1套</w:t>
            </w:r>
          </w:p>
          <w:p w14:paraId="3BD131E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（一）硬件配置</w:t>
            </w:r>
          </w:p>
          <w:p w14:paraId="3E1338F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1.Intel Xeon Gold 6148 x以上；</w:t>
            </w:r>
          </w:p>
          <w:p w14:paraId="2B6E542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2.优于Intel c621 芯片组；</w:t>
            </w:r>
          </w:p>
          <w:p w14:paraId="717001F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4.标配RECCDDR4 32G(可根据需求扩展)支持：RECCDDR416G、32G、64G、128G，支持高达3TB；</w:t>
            </w:r>
          </w:p>
          <w:p w14:paraId="4A565D8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5.标配不少于500G固态硬盘；</w:t>
            </w:r>
          </w:p>
          <w:p w14:paraId="09404F3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6.支持：优于RTX4070*1；</w:t>
            </w:r>
          </w:p>
          <w:p w14:paraId="2BB476E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7.2xX550万兆网口、2xUSB2.0、4xUSB3.0；</w:t>
            </w:r>
          </w:p>
          <w:p w14:paraId="6E0FCB7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8.2000W 80PLUS金牌认证；</w:t>
            </w:r>
          </w:p>
          <w:p w14:paraId="0502C26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（二）配套资源集成平台</w:t>
            </w:r>
          </w:p>
          <w:p w14:paraId="78B1F65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1、该平台需具备以下基础功能模块：</w:t>
            </w:r>
          </w:p>
          <w:p w14:paraId="61C7083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[学生档案功能]建立学生职业档案，包含学生完成项目情况及作业，平台包含课程相关数字资源；</w:t>
            </w:r>
          </w:p>
          <w:p w14:paraId="3C39D25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[移动学习功能]能随时随地观看教学视频，支持电脑、IPAD、手机等移动平台学习。</w:t>
            </w:r>
          </w:p>
          <w:p w14:paraId="0338F57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[大数据分析功能]具有大数据分析功能，能有效掌握学生学习情况；</w:t>
            </w:r>
          </w:p>
          <w:p w14:paraId="0D98758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[资源管理功能]可对教学视频，项目要求文档，教学文件，项目文件等资源进行管理，形成数字文件与教学资源；</w:t>
            </w:r>
          </w:p>
          <w:p w14:paraId="250EFD1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[教学功能]可对学生进行学习行为管理和对学生学习结果给出评估报告和建议。</w:t>
            </w:r>
          </w:p>
          <w:p w14:paraId="396E558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2.平台技术参数</w:t>
            </w:r>
          </w:p>
          <w:p w14:paraId="144D3ED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[系统开源]必须是开源系统，允许二次开发，并提供全部代码；</w:t>
            </w:r>
          </w:p>
          <w:p w14:paraId="41DF734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[终端支持]前端必须自适应主流移动平台客户端；</w:t>
            </w:r>
          </w:p>
          <w:p w14:paraId="4CDD874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[大数据系统]必须提供后期的大数据分析；</w:t>
            </w:r>
          </w:p>
          <w:p w14:paraId="489DC53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[独立域名设置]可允许用户进行个性域名设置。</w:t>
            </w:r>
          </w:p>
          <w:p w14:paraId="447D1D7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[自定义平台LOGO]可允许用户进行LOGO图案个性定制和上传。</w:t>
            </w:r>
          </w:p>
          <w:p w14:paraId="53405E3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[运维支持]提供云平台支撑，方便后期拓展维护；</w:t>
            </w:r>
          </w:p>
          <w:p w14:paraId="6CE4F6D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[防盗链技术]数字身份识别防盗系统，防止平台课程被翻录和盗版；</w:t>
            </w:r>
          </w:p>
          <w:p w14:paraId="64FD398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[云指纹]视频云指纹系统有效防止平台课程被翻录和盗版且可跟踪。</w:t>
            </w:r>
          </w:p>
          <w:p w14:paraId="5EB3AC0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▲[软件著作权]该平台教学方法和教学软件研发功能具有中华人民共和国计算机软件著作权登记证书（提供证书复印件并加盖供应商公章）。</w:t>
            </w:r>
          </w:p>
          <w:p w14:paraId="5A72DB8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[访问IP防护]允许用户设置黑、白IP名单，针对恶意攻击IP地址进行管控。</w:t>
            </w:r>
          </w:p>
          <w:p w14:paraId="519EEC8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[敏感词防护]允许用户设置屏蔽或禁止敏感关键词，并可以查看屏蔽记录。</w:t>
            </w:r>
          </w:p>
          <w:p w14:paraId="4A1C30B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[刷帖防护]允许用户设置同一平台学生，5分钟内最多发帖次数（包含回复数）</w:t>
            </w:r>
          </w:p>
          <w:p w14:paraId="1CB5C5F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3.平台详细功能</w:t>
            </w:r>
          </w:p>
          <w:p w14:paraId="76F8D2E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1)平台前台功能</w:t>
            </w:r>
          </w:p>
          <w:p w14:paraId="578EBBC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①首页具备基本的展示和顶部导航功能。</w:t>
            </w:r>
          </w:p>
          <w:p w14:paraId="371A7EA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②具有[学习中心]和[手机端]，可随时通过点击进入手机端登录平台。</w:t>
            </w:r>
          </w:p>
          <w:p w14:paraId="1234965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③学生账号注册等相关功能。</w:t>
            </w:r>
          </w:p>
          <w:p w14:paraId="0834383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④个人主页和信息维护等设置。</w:t>
            </w:r>
          </w:p>
          <w:p w14:paraId="145E427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2)教学</w:t>
            </w:r>
          </w:p>
          <w:p w14:paraId="5748705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①教师端：</w:t>
            </w:r>
          </w:p>
          <w:p w14:paraId="598B5AF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[创建课程]、[试卷批阅]展示相关课程开放期间的所有试卷批阅情况。[作业批改]展示相关课程开放期间的所有作业。</w:t>
            </w:r>
          </w:p>
          <w:p w14:paraId="5FC7FF5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▲该功能需具有中华人民共和国计算机软件著作权登记证书（提供证书复印件并加盖供应商公章）。</w:t>
            </w:r>
          </w:p>
          <w:p w14:paraId="3930C70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②学生端：</w:t>
            </w:r>
          </w:p>
          <w:p w14:paraId="4B88070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我的课程]，[我的考试]具备小组讨论功能，能够展示我加入的小组，我发起的话题，我回复的话题以及我收藏的话题，并可点击对相关内容进行操作；[我的考试]展示我参与的考试，包括未批阅/已批阅/未交卷。通过教学成绩评估系统进行成绩反馈。</w:t>
            </w:r>
          </w:p>
          <w:p w14:paraId="7AADA9C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▲该功能需具有中华人民共和国计算机软件著作权登记证书（提供证书复印件并加盖供应商公章）。</w:t>
            </w:r>
          </w:p>
          <w:p w14:paraId="3ABA920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3)录播专区</w:t>
            </w:r>
          </w:p>
          <w:p w14:paraId="1EEB76F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①在学课程</w:t>
            </w:r>
          </w:p>
          <w:p w14:paraId="2B8568D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课程基本信息]显示课程的分类，课程名称，教学计划名称，课程二维码。[课程目录]展示课程的目录列表，显示课程下各个学习任务的标题、类型、状态。直播活动会提示直播状态。[讨论区]展示该课程的讨论内容（问题和话题）。[资料区]展示该课程下的所有资料，供学生下载。[学生动态]可显示该课程学生的学习课程情况，包括开始学习，加入课程，收藏课程等操作。</w:t>
            </w:r>
          </w:p>
          <w:p w14:paraId="4E3A33A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▲该功能需具有中华人民共和国计算机软件著作权登记证书（提供证书复印件并加盖供应商公章）。</w:t>
            </w:r>
          </w:p>
          <w:p w14:paraId="7C527D2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②课程学习界面</w:t>
            </w:r>
          </w:p>
          <w:p w14:paraId="59F8719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标题区]展示该学习任务在课程中的位置，例如第一章第一节。[学习区]显示主要的学习区域，展示课件（视频音频播放，图文浏览等）。[目录]展示章/节/任务，并显示任务的学习状态。[问答]展示该学习任务下的问题列表，也可在此进行提问,并且提问时可以上传云附件。[笔记]在此可以撰写自己的上课笔记，并可选择是否分享给学友，若选择分享则该笔记会展示在课程详细页的笔记区。[作业反馈、预约反馈]在此可以给学生上传的作业进行反馈、预约反馈和打分。</w:t>
            </w:r>
          </w:p>
          <w:p w14:paraId="4CE9A90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▲该功能需具有中华人民共和国计算机软件著作权登记证书（提供证书复印件并加盖供应商公章）。</w:t>
            </w:r>
          </w:p>
          <w:p w14:paraId="7C1F140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③[游戏美术、影视动画类反馈机制]在此可以给学生上传的游戏美术、影视动画类作品进行反馈、预约反馈和打分。</w:t>
            </w:r>
          </w:p>
          <w:p w14:paraId="29CF6F3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▲该功能需具有中华人民共和国计算机软件著作权登记证书（提供证书复印件并加盖供应商公章）。</w:t>
            </w:r>
          </w:p>
          <w:p w14:paraId="547EA3A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4)课程管理</w:t>
            </w:r>
          </w:p>
          <w:p w14:paraId="7704873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①创建课程：[在教课程列表]可对所有课程进行统一管理；[创建课程]可新创建课程，选择创建何种类型的课程。</w:t>
            </w:r>
          </w:p>
          <w:p w14:paraId="520F02F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②管理课程：[发布课程]未发布的课程的管理页，会有[发布课程]按钮，点击可将课程发布到平台前台，使得学生可看到该课程。[预览课程]可以预览课程，检查以确认课程的显示效果；</w:t>
            </w:r>
          </w:p>
          <w:p w14:paraId="7032A28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③课程资源：[课程文件]可批量上传/删除课件或资料。</w:t>
            </w:r>
          </w:p>
          <w:p w14:paraId="67DD930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④题目管理：[创建题目]，[题目搜索]可对题型，题目从属作为筛选条件，以关键词进行搜索，选择出最终结果。[题目操作]可进行预览，编辑和删除操作。</w:t>
            </w:r>
          </w:p>
          <w:p w14:paraId="076FB43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▲该课程管理功能需具有中华人民共和国计算机软件著作权登记证书（提供证书复印件并加盖供应商公章）。</w:t>
            </w:r>
          </w:p>
          <w:p w14:paraId="3046FA3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4.平台后台管理</w:t>
            </w:r>
          </w:p>
          <w:p w14:paraId="20D1200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1)管理中心面板</w:t>
            </w:r>
          </w:p>
          <w:p w14:paraId="348CE35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[公告]可查看官方最新的消息，包括升级信息和其他的信息会在此处发布；[数据统计]查看当前在线/登录人数；详细列表中查看今日/昨日和历史的数据。</w:t>
            </w:r>
          </w:p>
          <w:p w14:paraId="6FEBF5C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2)教务管理</w:t>
            </w:r>
          </w:p>
          <w:p w14:paraId="6B64B17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[添加新学生]后台手动添加新学生，需填写的字段有邮箱地址，学生名，密码，确认密码以及学生权限[批量导入]支持从 Excel 文件导入学生信息，按照实例说明文件进行导入操作；导入前需要设置：遇到系统已存在的学生，忽略跳过或者覆盖更新。</w:t>
            </w:r>
          </w:p>
          <w:p w14:paraId="525E6CE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[修改学生头像]超级管理员可以修改学生头像，可用于上传头像的图片格式为 JPG、GIF 或 PNG 格式。[修改密码]超级管理员可通过修改密码为指定学生重置密码。</w:t>
            </w:r>
          </w:p>
          <w:p w14:paraId="1A83886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▲该功能需具有中华人民共和国计算机软件著作权登记证书（提供证书复印件并加盖供应商公章）。</w:t>
            </w:r>
          </w:p>
          <w:p w14:paraId="3180F59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3)数据统计</w:t>
            </w:r>
          </w:p>
          <w:p w14:paraId="6D2C5D7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数据统计查询]可指定时间段（本月/上月/近三月），或指定起止时间观察某一指定数据类型的走势和明细。[数据统计——趋势]通过折线图进行数据分析，用于分析网站的具体运维情况[数据统计——明细]以列表的形式，展示详细数据。</w:t>
            </w:r>
          </w:p>
          <w:p w14:paraId="45E6214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▲该功能需具有中华人民共和国计算机软件著作权登记证书</w:t>
            </w:r>
          </w:p>
          <w:p w14:paraId="24744E6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（1）配套背景资源</w:t>
            </w:r>
          </w:p>
          <w:p w14:paraId="4E98B4E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古代角色素材包</w:t>
            </w:r>
          </w:p>
          <w:p w14:paraId="589356D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该角色按照PBR次世代游戏美术流程制作，基于虚幻引擎PBR次世代高精度古代角色资源，该角色包含工程源文件，并按照PBR流程制作，包含低低精度模型，面数在5万以内、高精度模型为zbrush制作，贴图需要包含反射率贴图（Albedo）、法线贴图（Normal）、金属度贴图（Metallic）、粗糙度贴图（Roughness）、环境光遮蔽贴图（AO，全拼Ambient Occlusion）等，贴图大小不低于2048PIX。</w:t>
            </w:r>
          </w:p>
          <w:p w14:paraId="1293445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具体资源包含以下内容：</w:t>
            </w:r>
          </w:p>
          <w:p w14:paraId="398097C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古代角色2个：男性和女性角色各1个，角色需要进行骨骼肌肉绑定、表情控制，及可以适配全套动作库，同时每个角色包含三套不同的服饰和发型。</w:t>
            </w:r>
          </w:p>
          <w:p w14:paraId="238B7A1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需同时提供完整Maya、Zbrush、Substance Painter和虚幻等源文件。</w:t>
            </w:r>
          </w:p>
          <w:p w14:paraId="1381E57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现代角色素材包</w:t>
            </w:r>
          </w:p>
          <w:p w14:paraId="63AAB7E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该角色按照PBR次世代游戏美术流程制作，基于虚幻引擎PBR次世代高精度古代角色资源，该角色包含工程源文件，并按照PBR流程制作，包含低低精度模型，面数在5万以内、高精度模型为zbrush制作，贴图需要包含反射率贴图（Albedo）、法线贴图（Normal）、金属度贴图（Metallic）、粗糙度贴图（Roughness）、环境光遮蔽贴图（AO，全拼Ambient Occlusion）等，贴图大小不低于2048PIX。</w:t>
            </w:r>
          </w:p>
          <w:p w14:paraId="5384DB6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具体资源包含以下内容：</w:t>
            </w:r>
          </w:p>
          <w:p w14:paraId="173104D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现代角色2个：男性和女性角色各1个，角色需要进行骨骼肌肉绑定、表情控制，及可以适配全套动作库，同时每个角色包含三套不同的服饰和发型。</w:t>
            </w:r>
          </w:p>
          <w:p w14:paraId="6BE5555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需同时提供完整Maya、Zbrush、Substance Painter和虚幻等源文件。</w:t>
            </w:r>
          </w:p>
          <w:p w14:paraId="0EFE87C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古代场景素材包</w:t>
            </w:r>
          </w:p>
          <w:p w14:paraId="691BC8C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定制资源：基于虚幻引擎PBR次世代高精度古代场景资源，需要包含工程源文件，按照PBR流程制作，需要包含低精度、高精度模型，贴图需要包含色彩和反射率贴图（Albedo）、法线贴图（Normal）、金属度贴图（Metallic）、粗糙度贴图（Roughness）、环境光遮蔽贴图（AO，全拼Ambient Occlusion）等。贴图大小不低于2048PIX，具体资源包含以下内容：</w:t>
            </w:r>
          </w:p>
          <w:p w14:paraId="1D523F2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古代场景2个：</w:t>
            </w:r>
          </w:p>
          <w:p w14:paraId="671400A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室内外场景各一套，包含不同季节环境和灯光气候系统。室内包含常用古代生活起居家具和古代装饰等道具内容。室外包含古代建筑（五种以上不同类型）古代建筑和相应的古代装饰材料等内容。</w:t>
            </w:r>
          </w:p>
          <w:p w14:paraId="34D265D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需同时提供完整Maya、Zbrush、Substance Painter和虚幻等源文件。</w:t>
            </w:r>
          </w:p>
          <w:p w14:paraId="1D93117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现代场景素材包</w:t>
            </w:r>
          </w:p>
          <w:p w14:paraId="05F309C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定制资源：基于虚幻引擎PBR次世代高精度现代场景资源，需要包含工程源文件，按照PBR流程制作，需要包含低精度、高精度模型，贴图需要包含色彩和反射率贴图（Albedo）、法线贴图（Normal）、金属度贴图（Metallic）、粗糙度贴图（Roughness）、环境光遮蔽贴图（AO，全拼Ambient Occlusion）等。贴图大小不低于2048PIX，具体资源包含以下内容：</w:t>
            </w:r>
          </w:p>
          <w:p w14:paraId="7A8CA57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现代场景2个：室内外场景各一套，包含不同季节环境和灯光气候系统，室内包含常用古代生活起居家具和古代装饰等道具内容。室外场景包含（五种以上不同类型）现代建筑和相应的现代装饰材料等内容。</w:t>
            </w:r>
          </w:p>
          <w:p w14:paraId="7350424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需同时提供完整Maya、Zbrush、Substance Painter和虚幻等源文件。</w:t>
            </w:r>
          </w:p>
          <w:p w14:paraId="143B3E9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六、三角架 1套</w:t>
            </w:r>
          </w:p>
          <w:p w14:paraId="552A113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1.俯仰摇摄:≥-75o ≤ +90o；</w:t>
            </w:r>
          </w:p>
          <w:p w14:paraId="331C92A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2.水平摇摄: ≤360o；</w:t>
            </w:r>
          </w:p>
          <w:p w14:paraId="4065110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3.工作高度: 810-1670mm</w:t>
            </w:r>
          </w:p>
          <w:p w14:paraId="5495AFA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4.配置包含：云台、 单手柄、双级铝合金三脚架、便携软包；</w:t>
            </w:r>
          </w:p>
          <w:p w14:paraId="7002E41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七、无线领夹话筒 1套</w:t>
            </w:r>
          </w:p>
          <w:p w14:paraId="6028742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1.振荡器类型：晶体控制锁相环合成器；</w:t>
            </w:r>
          </w:p>
          <w:p w14:paraId="1FBED5B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2.接收类型：空间分集；</w:t>
            </w:r>
          </w:p>
          <w:p w14:paraId="2363888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3.天线类型：1/4 波长线；</w:t>
            </w:r>
          </w:p>
          <w:p w14:paraId="04F8B2C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4.频率响应：23Hz 至 18kHz（典型）；</w:t>
            </w:r>
          </w:p>
          <w:p w14:paraId="0AB693D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5.信噪比：≥96dB（最大误差，A 加权）；</w:t>
            </w:r>
          </w:p>
          <w:p w14:paraId="75B812A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6.失真 (T.H.D)：0.9% 或更低（-60dBV，1kHz 输入）；</w:t>
            </w:r>
          </w:p>
          <w:p w14:paraId="47B8EFA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7.音频延迟： 0.35 毫秒；</w:t>
            </w:r>
          </w:p>
          <w:p w14:paraId="40A3B5E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八、专业播音话筒 1只</w:t>
            </w:r>
          </w:p>
          <w:p w14:paraId="10811ED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1.单指向、16mm直径镀金Mylar膜片纯电容音质</w:t>
            </w:r>
          </w:p>
          <w:p w14:paraId="2A72404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2.低失真、低噪声、宽频响、宽动态、音质清晰</w:t>
            </w:r>
          </w:p>
          <w:p w14:paraId="0A86FD0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3.精工设计制作，精致小巧、高雅大方，适用于新闻广播、高品质会谈及会议</w:t>
            </w:r>
          </w:p>
          <w:p w14:paraId="7CA9CB9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4.48V幻象供电，镀金卡侬输出</w:t>
            </w:r>
          </w:p>
          <w:p w14:paraId="646ED64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5.频率范围：20—20000 Hz</w:t>
            </w:r>
          </w:p>
          <w:p w14:paraId="1DE898E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6.灵敏度：-30dB(20mV/Pa)</w:t>
            </w:r>
          </w:p>
          <w:p w14:paraId="60B3CD0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7.指向性：超心型</w:t>
            </w:r>
          </w:p>
          <w:p w14:paraId="6A61F31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8.拾音角度：120°</w:t>
            </w:r>
          </w:p>
          <w:p w14:paraId="310980A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9.最大声压级：138dB</w:t>
            </w:r>
          </w:p>
          <w:p w14:paraId="08373F8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10.阻抗：150Ω</w:t>
            </w:r>
          </w:p>
          <w:p w14:paraId="3A508D6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11.工作电压：DC48V</w:t>
            </w:r>
          </w:p>
          <w:p w14:paraId="65498F7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12.信噪比：≥78d</w:t>
            </w:r>
          </w:p>
          <w:p w14:paraId="6E7D7C1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九、调音台 1台</w:t>
            </w:r>
          </w:p>
          <w:p w14:paraId="37DA888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1、12路输入通道，带6路话筒输入，2路立体声线路输入，1组USB声卡输入，1路USB接口(移动U盘)输入或选择4路话筒输入，4组立体声线路输入，1组USB声卡输入，1路USB接口输入;</w:t>
            </w:r>
          </w:p>
          <w:p w14:paraId="2ED487A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2、具有2路主输出通道、4路编组输出、4路AUX SEND辅助输出、1组立体声CTRL ROOM监听输出、1路耳机监听输出、1个USB声卡IN/OUT接口、1个U盘录/播音接口、1个FOOT SW开关接口;</w:t>
            </w:r>
          </w:p>
          <w:p w14:paraId="50F2854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3、麦克风输入通道配置超低噪音的MIC前级和+48V幻象电源。120Hz低切滤波器;</w:t>
            </w:r>
          </w:p>
          <w:p w14:paraId="474CAFB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4、输入通道具有HI-Z高阻抗输入（1~2通道）、增益控制（1~6通道）、压缩器（1~4通道）、3段参量均衡器(1~4输入通道支持中频扫频），输入通道均配置4个AUX旋钮、声像平衡、PFL信号监听、ON功能;</w:t>
            </w:r>
          </w:p>
          <w:p w14:paraId="3BCB36A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5、采用60mm高精度电平衰减推子;</w:t>
            </w:r>
          </w:p>
          <w:p w14:paraId="6369EEB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6、通道配置GR1/2、GR3/4、L/R总线分配按钮;</w:t>
            </w:r>
          </w:p>
          <w:p w14:paraId="56F2D70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7、内置24个可调参数的数字效果器;</w:t>
            </w:r>
          </w:p>
          <w:p w14:paraId="463DCA2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8、USB/蓝牙媒体播放器，带数码显示屏，支持U盘播放、蓝牙播放;</w:t>
            </w:r>
          </w:p>
          <w:p w14:paraId="51925EC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9、配置USB声卡接口支持电脑录播音功能;</w:t>
            </w:r>
          </w:p>
          <w:p w14:paraId="0BE8B7D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10、总谐波失真：≤0.004%;</w:t>
            </w:r>
          </w:p>
          <w:p w14:paraId="2205C7C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11、频率响应：20Hz-20kHz（±1dB）;</w:t>
            </w:r>
          </w:p>
          <w:p w14:paraId="7173F3B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12、额定增益：0dB（±0.5dB）;</w:t>
            </w:r>
          </w:p>
          <w:p w14:paraId="0FD181C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13、信噪比：≥112dB；</w:t>
            </w:r>
          </w:p>
          <w:p w14:paraId="4416483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14、串扰：-80dB;</w:t>
            </w:r>
          </w:p>
          <w:p w14:paraId="551D695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15、最大输入电平：≥20dBu；</w:t>
            </w:r>
          </w:p>
          <w:p w14:paraId="4B84CE9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16、最大输出电平：≥20dBu；</w:t>
            </w:r>
          </w:p>
          <w:p w14:paraId="3A27ECD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17、额定消耗功率40W;</w:t>
            </w:r>
          </w:p>
          <w:p w14:paraId="5428E9E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18、电压：100-240V~50/60HZ;</w:t>
            </w:r>
          </w:p>
          <w:p w14:paraId="71776BA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19、尺寸（宽*深*高）：396×439×111mm；</w:t>
            </w:r>
          </w:p>
          <w:p w14:paraId="34B8A94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20、重量：6kg；</w:t>
            </w:r>
          </w:p>
          <w:p w14:paraId="1661C10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十、监听音箱 1对</w:t>
            </w:r>
          </w:p>
          <w:p w14:paraId="2E3C47B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1.系统类型：有源监听音箱；</w:t>
            </w:r>
          </w:p>
          <w:p w14:paraId="0CBA8DB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2.频率响应：40Hz-20kHz；</w:t>
            </w:r>
          </w:p>
          <w:p w14:paraId="39F4023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3.额定功率(定阻)：70W/4Ω；</w:t>
            </w:r>
          </w:p>
          <w:p w14:paraId="75A6305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4.低频：6.5寸；</w:t>
            </w:r>
          </w:p>
          <w:p w14:paraId="5126F72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5.高频：1寸振膜高音；</w:t>
            </w:r>
          </w:p>
          <w:p w14:paraId="7AEED8F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6.输入插座：XLR(卡侬)和RCA；</w:t>
            </w:r>
          </w:p>
          <w:p w14:paraId="7891609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7.尺寸(H×W×D)：332×210×267mm；</w:t>
            </w:r>
          </w:p>
          <w:p w14:paraId="4976C05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十一、提词器 1套</w:t>
            </w:r>
          </w:p>
          <w:p w14:paraId="1107470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1.该系统支持Liunx嵌入式系统和Windows 7、Windows 8、Windows 10系统，整套系统采用一体化手拧螺丝结构，安装快捷，操作简单，控制方便，分光效果可达97%以上，提词器屏幕内置提词主机，满足U盘、PC和纸质播音文件三种采集读稿方式，完全解决播音中忘词，错词的问题，使播音变得更加轻松自然；</w:t>
            </w:r>
          </w:p>
          <w:p w14:paraId="6403665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2.进口2mm专业无色分光镜，分光比2:8，表面多层介质镀膜（硬膜），无光损，适配各类高标清镜头，广视角设计，提示器文稿显示清晰，无虚影，拍摄不穿帮；</w:t>
            </w:r>
          </w:p>
          <w:p w14:paraId="432A899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3.主机配置：i5处理器/16G内存/256G SSD/4G独立显卡/22寸显示器；</w:t>
            </w:r>
          </w:p>
          <w:p w14:paraId="53005C7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十二、反送监看大屏 1台</w:t>
            </w:r>
          </w:p>
          <w:p w14:paraId="79BEA5A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1.屏幕尺寸不小于75英寸；</w:t>
            </w:r>
          </w:p>
          <w:p w14:paraId="179F827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2.屏幕分辨率:超高清不少于4K；</w:t>
            </w:r>
          </w:p>
          <w:p w14:paraId="4CB96DB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3.刷屏率：≥144Hz；</w:t>
            </w:r>
          </w:p>
          <w:p w14:paraId="1C72E0F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4.色域标准：≥BT.709；</w:t>
            </w:r>
          </w:p>
          <w:p w14:paraId="7447C2F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5.色域值：≥130%；</w:t>
            </w:r>
          </w:p>
          <w:p w14:paraId="5A758D8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6.亮度：优于300-400尼特；</w:t>
            </w:r>
          </w:p>
          <w:p w14:paraId="2A8E188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7.接口：不少于2个HDMI、不少于2个USB、AV等接口；</w:t>
            </w:r>
          </w:p>
          <w:p w14:paraId="2647D18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十三、演播室线材 1批</w:t>
            </w:r>
          </w:p>
          <w:p w14:paraId="088A1D3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1.超高清视频线不少于20米；</w:t>
            </w:r>
          </w:p>
          <w:p w14:paraId="618F16F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2.音频线不少于20米；</w:t>
            </w:r>
          </w:p>
          <w:p w14:paraId="40ED7F8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3.NEUTRIK卡龙头不少于10个；</w:t>
            </w:r>
          </w:p>
          <w:p w14:paraId="462EA3C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4.HDMI高清视频线不少于520米</w:t>
            </w:r>
          </w:p>
          <w:p w14:paraId="200CBFF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5.类网线不少于1箱；</w:t>
            </w:r>
          </w:p>
          <w:p w14:paraId="26C9729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6.电源线不少于20米；</w:t>
            </w:r>
          </w:p>
          <w:p w14:paraId="2D20D6F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7.信号控制线不少于20米；</w:t>
            </w:r>
          </w:p>
          <w:p w14:paraId="03ABC13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8.接插件等不少于10套；</w:t>
            </w:r>
          </w:p>
          <w:p w14:paraId="00B18BF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十四、操作台 1套</w:t>
            </w:r>
          </w:p>
          <w:p w14:paraId="4E36B4A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一、定制控制操作台（2人位）；</w:t>
            </w:r>
          </w:p>
          <w:p w14:paraId="2C1D9C7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1.桌面尺寸：长度≥2.4米 深度：1米</w:t>
            </w:r>
          </w:p>
          <w:p w14:paraId="2981C7E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2.盘抽屉: 长≥1.45米，深≥0.36米，高≥0.16米</w:t>
            </w:r>
          </w:p>
          <w:p w14:paraId="5D13EC5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3.桌面高度：≥0.8米</w:t>
            </w:r>
          </w:p>
          <w:p w14:paraId="28AD6C0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4.材质：冷轧钢板、板材</w:t>
            </w:r>
          </w:p>
          <w:p w14:paraId="6B26614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二.控制室座椅≥2个；</w:t>
            </w:r>
          </w:p>
          <w:p w14:paraId="3F252A7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1.升降方式:气压升降；</w:t>
            </w:r>
          </w:p>
          <w:p w14:paraId="0B28601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2.材质：金属、网布；</w:t>
            </w:r>
          </w:p>
          <w:p w14:paraId="5E2A80C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3.扶手类型：固定扶手</w:t>
            </w:r>
          </w:p>
          <w:p w14:paraId="537C311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4.椅座高度：≥40cm</w:t>
            </w:r>
          </w:p>
          <w:p w14:paraId="46CA2EF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5.椅座宽度：≥45cm</w:t>
            </w:r>
          </w:p>
          <w:p w14:paraId="0CDD1DD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6.后仰角度：三档 110°-120°-130°</w:t>
            </w:r>
          </w:p>
          <w:p w14:paraId="4DE91F0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7.气压棒：≥四级气压棒</w:t>
            </w:r>
          </w:p>
          <w:p w14:paraId="495CB99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十五、数字角色形象资产管理系统 1套</w:t>
            </w:r>
          </w:p>
          <w:p w14:paraId="2181BA3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1.平台内置不少于200个虚拟角色和场景以供选择；</w:t>
            </w:r>
          </w:p>
          <w:p w14:paraId="452C85A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2.可任意切换虚拟角色及场景；</w:t>
            </w:r>
          </w:p>
          <w:p w14:paraId="72BE018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3.支持自定义角色模型导入；</w:t>
            </w:r>
          </w:p>
          <w:p w14:paraId="51D3F33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4.▲支持Realtime实时光照，呈现实时的光影效果；</w:t>
            </w:r>
          </w:p>
          <w:p w14:paraId="2DB8D4E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5.支持自定义制定环境光颜色；</w:t>
            </w:r>
          </w:p>
          <w:p w14:paraId="667FEB4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6.支持区域灯光开关控制；</w:t>
            </w:r>
          </w:p>
          <w:p w14:paraId="6C0DB0A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7.支持VR模式沉浸式体验；</w:t>
            </w:r>
          </w:p>
          <w:p w14:paraId="54C1057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十六、虚拟VR平台1台</w:t>
            </w:r>
          </w:p>
          <w:p w14:paraId="35B2D8F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1.屏幕尺寸-60英寸</w:t>
            </w:r>
          </w:p>
          <w:p w14:paraId="218DAC0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2.工作电压（v）-220v</w:t>
            </w:r>
          </w:p>
          <w:p w14:paraId="5D650A8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3.待机功率-0.5W</w:t>
            </w:r>
          </w:p>
          <w:p w14:paraId="5C26FC4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4.电源功率-170W</w:t>
            </w:r>
          </w:p>
          <w:p w14:paraId="0B24C37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5.WIFI频段-2.4+5G</w:t>
            </w:r>
          </w:p>
          <w:p w14:paraId="20A743A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6.语音控制-遥控器语音</w:t>
            </w:r>
          </w:p>
          <w:p w14:paraId="23FF963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7.运行内存/RAM-2G</w:t>
            </w:r>
          </w:p>
          <w:p w14:paraId="4261D19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8.存储内存-8GB</w:t>
            </w:r>
          </w:p>
          <w:p w14:paraId="04C923B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9.背光方式-直下式/DLED</w:t>
            </w:r>
          </w:p>
          <w:p w14:paraId="33FAB39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显示单元</w:t>
            </w:r>
          </w:p>
          <w:p w14:paraId="0C145CA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1.★显示尺寸：43英寸液晶</w:t>
            </w:r>
          </w:p>
          <w:p w14:paraId="5374DF7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2.响应时间：3-5MS</w:t>
            </w:r>
          </w:p>
          <w:p w14:paraId="1D6889D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3.亮度：500流明</w:t>
            </w:r>
          </w:p>
          <w:p w14:paraId="3E5D2D4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4.对比度：10000：1</w:t>
            </w:r>
          </w:p>
          <w:p w14:paraId="31F03CC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5.显示比例：16：9</w:t>
            </w:r>
          </w:p>
          <w:p w14:paraId="4BC4FCA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6.可视角度：89º/89º (L/R) 89º/89º(U/D)</w:t>
            </w:r>
          </w:p>
          <w:p w14:paraId="13BB5F9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7.电源功率：150W</w:t>
            </w:r>
          </w:p>
          <w:p w14:paraId="2292F51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8.工作电压：220V</w:t>
            </w:r>
          </w:p>
          <w:p w14:paraId="3E45CDA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9.液晶类型：LED</w:t>
            </w:r>
          </w:p>
          <w:p w14:paraId="2CCDC8C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感知识别单元</w:t>
            </w:r>
          </w:p>
          <w:p w14:paraId="5146865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1.感知尺寸：43英寸</w:t>
            </w:r>
          </w:p>
          <w:p w14:paraId="16E080A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2.边框类型：超薄结构</w:t>
            </w:r>
          </w:p>
          <w:p w14:paraId="242CAA7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3.★触控点位：10点</w:t>
            </w:r>
          </w:p>
          <w:p w14:paraId="2DB9B34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4.★响应速率：3-5MS</w:t>
            </w:r>
          </w:p>
          <w:p w14:paraId="2EE08EC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5.感应限制:无需压力，无限次数。</w:t>
            </w:r>
          </w:p>
          <w:p w14:paraId="5F5E31D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6.感知分辨率:39727*39727</w:t>
            </w:r>
          </w:p>
          <w:p w14:paraId="2DA247B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7.魔卡识别:支持五只魔卡识别交互（同时三只）支持虚拟魔卡。</w:t>
            </w:r>
          </w:p>
          <w:p w14:paraId="1E780FB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8.防误触性能:算法防误触，防串码，抗干扰。</w:t>
            </w:r>
          </w:p>
          <w:p w14:paraId="362478B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9.防丢点性能:最大66.67%丢失可正常识别</w:t>
            </w:r>
          </w:p>
          <w:p w14:paraId="18EAB91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10.识别容错:最大支持50%损坏下正常识别</w:t>
            </w:r>
          </w:p>
          <w:p w14:paraId="5311DFF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11.识别帧率:最高750帧/秒</w:t>
            </w:r>
          </w:p>
          <w:p w14:paraId="5357ED3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12.线性偏差:±1MM</w:t>
            </w:r>
          </w:p>
          <w:p w14:paraId="6E1C01F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13.透光率:100%（无玻璃），95%（有玻璃）</w:t>
            </w:r>
          </w:p>
          <w:p w14:paraId="0EC9F8A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14.触控协议:HID,TUIO,FLASH</w:t>
            </w:r>
          </w:p>
          <w:p w14:paraId="08AE99C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15.★SDK:2D/3D SDK开发接口，支持多种引擎，多种开发语言</w:t>
            </w:r>
          </w:p>
          <w:p w14:paraId="7F3D185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16.感应工艺:G+G工艺</w:t>
            </w:r>
          </w:p>
          <w:p w14:paraId="152856C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17.强光阻隔:抗150000流明强光</w:t>
            </w:r>
          </w:p>
          <w:p w14:paraId="2A054C3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18.CPU:Intel Core i5 11400(六核十二线程 2.6GHz，最高4.4GHz)</w:t>
            </w:r>
          </w:p>
          <w:p w14:paraId="326BE64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19.显卡:Intel UHD 730</w:t>
            </w:r>
          </w:p>
          <w:p w14:paraId="3AA15ED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20.内存:16G</w:t>
            </w:r>
          </w:p>
          <w:p w14:paraId="662E50A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21.硬盘:500GB</w:t>
            </w:r>
          </w:p>
          <w:p w14:paraId="46BBBC4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22.网卡:WIFI 802.11 ac无线网卡，蓝牙4.2</w:t>
            </w:r>
          </w:p>
          <w:p w14:paraId="4022242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23.电源:450瓦电源结构单元</w:t>
            </w:r>
          </w:p>
          <w:p w14:paraId="73C06A8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1.机体材料:冷扎钢板全金属机体</w:t>
            </w:r>
          </w:p>
          <w:p w14:paraId="733AC05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2.散热结构:环流气体散热</w:t>
            </w:r>
          </w:p>
          <w:p w14:paraId="0DB415A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3.电源：220V</w:t>
            </w:r>
          </w:p>
          <w:p w14:paraId="1EB9E24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4.钢板规格：主体1.5MM,辅助1.2MM,其他1.0MM</w:t>
            </w:r>
          </w:p>
          <w:p w14:paraId="20DF073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5.机体表面：喷塑处理——防划伤，防震，防磕碰</w:t>
            </w:r>
          </w:p>
          <w:p w14:paraId="18FFABC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6.机体防护：防静电，防干扰，防尘</w:t>
            </w:r>
          </w:p>
          <w:p w14:paraId="5D83258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7.内部工艺：防锈处理</w:t>
            </w:r>
          </w:p>
          <w:p w14:paraId="5A5386E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8.正面防水：IP65级正面防水</w:t>
            </w:r>
          </w:p>
          <w:p w14:paraId="4CF1511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包含以下资源（投标需提供软件截图）：</w:t>
            </w:r>
          </w:p>
          <w:p w14:paraId="560310D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（1）儿童普法教育基地交互案例</w:t>
            </w:r>
          </w:p>
          <w:p w14:paraId="0B4B7FD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（2）生物群落探究案例</w:t>
            </w:r>
          </w:p>
          <w:p w14:paraId="057B8E7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（3）中国国家博物馆案例</w:t>
            </w:r>
          </w:p>
          <w:p w14:paraId="4A640FC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 xml:space="preserve">（4）未来智慧城市 </w:t>
            </w:r>
          </w:p>
          <w:p w14:paraId="42E3E6E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（5）走进天安门交互案例</w:t>
            </w:r>
          </w:p>
          <w:p w14:paraId="0CAB58B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（6）北京故宫；</w:t>
            </w:r>
          </w:p>
          <w:p w14:paraId="2851530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（7）全景展厅：井冈山博物馆.南昌八一起义纪念馆.遵义会议纪念馆.西柏坡纪念馆.八一起义纪念馆；</w:t>
            </w:r>
          </w:p>
          <w:p w14:paraId="0DCD5D5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（8）智慧党建管理平台（需要针对案例进行视频演示）</w:t>
            </w:r>
          </w:p>
          <w:p w14:paraId="494D7A7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（9）时政要闻（包含学习强国.人民网.新华时政.央视网.党建网.求是网）；</w:t>
            </w:r>
          </w:p>
          <w:p w14:paraId="7154208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（10）党建知识（包含入党誓词.党员权利和义务.组织架构.发展党员流程图.两学一做.三学一课.不忘初心牢记使命等）；</w:t>
            </w:r>
          </w:p>
          <w:p w14:paraId="6AF9575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（11）三维数字展厅（需要针对案例进行视频演示）</w:t>
            </w:r>
          </w:p>
          <w:p w14:paraId="3143246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特色主题展馆4个（陈君起烈士纪念馆.廉政主题馆.新型冠状病毒科普馆.中华人民共和国成立70周年大会）；</w:t>
            </w:r>
          </w:p>
          <w:p w14:paraId="7CCD4AF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中国史系列展馆7个（不忘初心牢记使命.辉煌中国.创新中国.法治中国.胜利之师.将革命进行到底.人类命运共同体）</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038D0">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2FC23B">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ACF9C">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6DB46">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nil"/>
              <w:left w:val="single" w:color="000000" w:sz="4" w:space="0"/>
              <w:bottom w:val="nil"/>
              <w:right w:val="single" w:color="000000" w:sz="4" w:space="0"/>
            </w:tcBorders>
            <w:shd w:val="clear" w:color="auto" w:fill="auto"/>
            <w:vAlign w:val="center"/>
          </w:tcPr>
          <w:p w14:paraId="0ABE2DC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06D8F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56" w:type="dxa"/>
            <w:left w:w="96" w:type="dxa"/>
            <w:bottom w:w="56" w:type="dxa"/>
            <w:right w:w="96" w:type="dxa"/>
          </w:tblCellMar>
        </w:tblPrEx>
        <w:trPr>
          <w:trHeight w:val="90" w:hRule="atLeast"/>
          <w:tblHeader/>
          <w:jc w:val="center"/>
        </w:trPr>
        <w:tc>
          <w:tcPr>
            <w:tcW w:w="318" w:type="pct"/>
            <w:tcBorders>
              <w:top w:val="nil"/>
              <w:left w:val="single" w:color="000000" w:sz="4" w:space="0"/>
              <w:bottom w:val="nil"/>
              <w:right w:val="single" w:color="000000" w:sz="4" w:space="0"/>
            </w:tcBorders>
            <w:shd w:val="clear" w:color="auto" w:fill="auto"/>
            <w:noWrap/>
            <w:vAlign w:val="center"/>
          </w:tcPr>
          <w:p w14:paraId="269EE98F">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35194">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CE03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3D惯性动作捕捉设备</w:t>
            </w:r>
          </w:p>
        </w:tc>
        <w:tc>
          <w:tcPr>
            <w:tcW w:w="2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35C4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一、惯性传感器：</w:t>
            </w:r>
          </w:p>
          <w:p w14:paraId="4F22E59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1.传感器尺寸：27.9mm*16.2mm*11.6mm；</w:t>
            </w:r>
          </w:p>
          <w:p w14:paraId="10BA8D8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2.传感器重量：≤4.1g；</w:t>
            </w:r>
          </w:p>
          <w:p w14:paraId="278E9A7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3.传感器数量：≥28个</w:t>
            </w:r>
          </w:p>
          <w:p w14:paraId="0D1209F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4.陀螺仪：±2000dps；</w:t>
            </w:r>
          </w:p>
          <w:p w14:paraId="432345D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5.加速计：±8g</w:t>
            </w:r>
          </w:p>
          <w:p w14:paraId="32154DE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6.最小分辨率：不高于0.02°；</w:t>
            </w:r>
          </w:p>
          <w:p w14:paraId="24FAC3E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7.静态姿态精度：≥Roll 1°/Pitch 1°/Yaw 2°；</w:t>
            </w:r>
          </w:p>
          <w:p w14:paraId="4F08547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8.工作电压：≥3.7VDC；</w:t>
            </w:r>
          </w:p>
          <w:p w14:paraId="31BD360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9.电池容量：≥40mAh；</w:t>
            </w:r>
          </w:p>
          <w:p w14:paraId="3DB1278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10.充电接口类型：双探针接口；</w:t>
            </w:r>
          </w:p>
          <w:p w14:paraId="24D4FD0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11.工作时长：≥5Hours；</w:t>
            </w:r>
          </w:p>
          <w:p w14:paraId="7B0D344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12.数据计算帧率：600Hz；</w:t>
            </w:r>
          </w:p>
          <w:p w14:paraId="75906B0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13.数据输出帧率：60Hz；</w:t>
            </w:r>
          </w:p>
          <w:p w14:paraId="498CBEA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二、数据收发器：</w:t>
            </w:r>
          </w:p>
          <w:p w14:paraId="6F0DA22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1.数据收发器尺寸：≥38.5mm*17.2mm*6.7mm；</w:t>
            </w:r>
          </w:p>
          <w:p w14:paraId="24AA385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2.数据收发器重量：≤2.8g；</w:t>
            </w:r>
          </w:p>
          <w:p w14:paraId="3677A2B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3.接口类型：Type-C；</w:t>
            </w:r>
          </w:p>
          <w:p w14:paraId="3DB5106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4.工作频段：2400MHz~2483MHz；</w:t>
            </w:r>
          </w:p>
          <w:p w14:paraId="5B5E1EF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5传输距离：≥6M；</w:t>
            </w:r>
          </w:p>
          <w:p w14:paraId="5737676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三、配套软件参数</w:t>
            </w:r>
          </w:p>
          <w:p w14:paraId="1E2E5B6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1.多样性切换捕捉模式：</w:t>
            </w:r>
          </w:p>
          <w:p w14:paraId="780CDA4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（1）1全身模式：≥17个传感器；</w:t>
            </w:r>
          </w:p>
          <w:p w14:paraId="6B6F926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（2）全身+手套模式：≥27个传感器；</w:t>
            </w:r>
          </w:p>
          <w:p w14:paraId="7FAF5F0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（3）上半身模式：≥11个传感器；</w:t>
            </w:r>
          </w:p>
          <w:p w14:paraId="33C10D1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（4）下半身模式：≥7个传感器；</w:t>
            </w:r>
          </w:p>
          <w:p w14:paraId="10C55FE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（5）单臂模式：≥3个传感器；</w:t>
            </w:r>
          </w:p>
          <w:p w14:paraId="1560E7E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（6）手套模式：≥12个传感器；</w:t>
            </w:r>
          </w:p>
          <w:p w14:paraId="58B8C38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2.配套3D角色动画虚拟仿真教学系统；（需现场演示）</w:t>
            </w:r>
          </w:p>
          <w:p w14:paraId="1F204D7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需符合动画运动规律的虚拟仿真项目。需提供单机可执行文件，以及能够在主流网页浏览器运行的网页版本，并提交所有项目源文件。功能需求如下：</w:t>
            </w:r>
          </w:p>
          <w:p w14:paraId="2C14C40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（1）提供一组角色，体现不同个性特征的走路运动库；</w:t>
            </w:r>
          </w:p>
          <w:p w14:paraId="26D8D43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（2）能够实现不同角色之间走路的对比观察，由用户任意调整观察角度和动画速度，进行实时对比；</w:t>
            </w:r>
          </w:p>
          <w:p w14:paraId="1CC3672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（3）配套走路习题一套，以便检验用户学习效果；</w:t>
            </w:r>
          </w:p>
          <w:p w14:paraId="5B192C9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（4）功能模块需要包含：主页模块、基础演示模块、对比演示模块、细节演示模块、练习模块等；</w:t>
            </w:r>
          </w:p>
          <w:p w14:paraId="3950C6B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（5）必须基于Unity技术引擎开发；</w:t>
            </w:r>
          </w:p>
          <w:p w14:paraId="0737CFF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（6）必须角色动画必须为3D方式制作；</w:t>
            </w:r>
          </w:p>
          <w:p w14:paraId="0A77C34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（7）必须允许扩展更多类型3D角色动作演示；</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0B6DB">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7F881">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CC984">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05E02">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nil"/>
              <w:left w:val="single" w:color="000000" w:sz="4" w:space="0"/>
              <w:bottom w:val="nil"/>
              <w:right w:val="single" w:color="000000" w:sz="4" w:space="0"/>
            </w:tcBorders>
            <w:shd w:val="clear" w:color="auto" w:fill="auto"/>
            <w:vAlign w:val="center"/>
          </w:tcPr>
          <w:p w14:paraId="1AB477D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0FD88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56" w:type="dxa"/>
            <w:left w:w="96" w:type="dxa"/>
            <w:bottom w:w="56" w:type="dxa"/>
            <w:right w:w="96" w:type="dxa"/>
          </w:tblCellMar>
        </w:tblPrEx>
        <w:trPr>
          <w:trHeight w:val="90" w:hRule="atLeast"/>
          <w:tblHeader/>
          <w:jc w:val="center"/>
        </w:trPr>
        <w:tc>
          <w:tcPr>
            <w:tcW w:w="318" w:type="pct"/>
            <w:tcBorders>
              <w:top w:val="nil"/>
              <w:left w:val="single" w:color="000000" w:sz="4" w:space="0"/>
              <w:bottom w:val="nil"/>
              <w:right w:val="single" w:color="000000" w:sz="4" w:space="0"/>
            </w:tcBorders>
            <w:shd w:val="clear" w:color="auto" w:fill="auto"/>
            <w:noWrap/>
            <w:vAlign w:val="center"/>
          </w:tcPr>
          <w:p w14:paraId="6516F494">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896FB">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F88C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人像辅助灯光系统</w:t>
            </w:r>
          </w:p>
        </w:tc>
        <w:tc>
          <w:tcPr>
            <w:tcW w:w="2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1D94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一、补光灯套装 4套</w:t>
            </w:r>
          </w:p>
          <w:p w14:paraId="618C685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1.充电器*1 6000毫安锂电池；</w:t>
            </w:r>
          </w:p>
          <w:p w14:paraId="70B3F54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2.1 2米摄影灯架*1；</w:t>
            </w:r>
          </w:p>
          <w:p w14:paraId="2D1809A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3.灯珠数量：≥116颗LED灯珠；</w:t>
            </w:r>
          </w:p>
          <w:p w14:paraId="47A141D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4.色温范围：3300K-5600K；</w:t>
            </w:r>
          </w:p>
          <w:p w14:paraId="791D88D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5.亮度调节范围：10%-100%；</w:t>
            </w:r>
          </w:p>
          <w:p w14:paraId="6E3D2CD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6.显色指数：≥95；</w:t>
            </w:r>
          </w:p>
          <w:p w14:paraId="0669B3C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7.最大功率：≥12W；</w:t>
            </w:r>
          </w:p>
          <w:p w14:paraId="28138C0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二、彩光补光灯棒 4套</w:t>
            </w:r>
          </w:p>
          <w:p w14:paraId="23DA1B9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1.灯体数量：≥1 ；</w:t>
            </w:r>
          </w:p>
          <w:p w14:paraId="7E16B4F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2.挡光板数量：≥1 ；</w:t>
            </w:r>
          </w:p>
          <w:p w14:paraId="458B72F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3.电池手柄数量：≥1；</w:t>
            </w:r>
          </w:p>
          <w:p w14:paraId="241FD97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4.USB-C电源线数量：≥1 ；</w:t>
            </w:r>
          </w:p>
          <w:p w14:paraId="6BDD752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5.便携包数量：≥1；</w:t>
            </w:r>
          </w:p>
          <w:p w14:paraId="664A248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6.光源功率：≥100W；</w:t>
            </w:r>
          </w:p>
          <w:p w14:paraId="2507E13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7.光源类型：RGB；</w:t>
            </w:r>
          </w:p>
          <w:p w14:paraId="7A1D828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8.色温：2500 - 8500K；</w:t>
            </w:r>
          </w:p>
          <w:p w14:paraId="4A0D08D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9.亮度：≥ 1580Lux；</w:t>
            </w:r>
          </w:p>
          <w:p w14:paraId="17F0592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10.模式：支持 CCT、HSI、RGB 三种模式；</w:t>
            </w:r>
          </w:p>
          <w:p w14:paraId="304CDCC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三、便携手持拍照补光豆腐灯 4套</w:t>
            </w:r>
          </w:p>
          <w:p w14:paraId="6484602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1.LED6R灯体数量：≥1；</w:t>
            </w:r>
          </w:p>
          <w:p w14:paraId="42FFADF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2.柔光罩数量：≥1 ；</w:t>
            </w:r>
          </w:p>
          <w:p w14:paraId="60DDDB9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3.Type-C电源线数量：≥1；</w:t>
            </w:r>
          </w:p>
          <w:p w14:paraId="64DD259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4.桌面三脚架数量：1 ；</w:t>
            </w:r>
          </w:p>
          <w:p w14:paraId="4DF4AF4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5.光源类型：LED；</w:t>
            </w:r>
          </w:p>
          <w:p w14:paraId="3293196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6.光源功率：≥38W；</w:t>
            </w:r>
          </w:p>
          <w:p w14:paraId="5496062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7.色温：3000K-6000K；</w:t>
            </w:r>
          </w:p>
          <w:p w14:paraId="1B8BEDB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四、环形补光灯 4套</w:t>
            </w:r>
          </w:p>
          <w:p w14:paraId="21E8A1C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1.LR150灯体数量：≥1 ；</w:t>
            </w:r>
          </w:p>
          <w:p w14:paraId="63134C9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2.手机支架数量：≥1 ；</w:t>
            </w:r>
          </w:p>
          <w:p w14:paraId="02001CD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3.电源适配器数量：≥1 ；</w:t>
            </w:r>
          </w:p>
          <w:p w14:paraId="3DF4648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4.2.2米灯架数量：≥1 ；</w:t>
            </w:r>
          </w:p>
          <w:p w14:paraId="69B63E6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5.光源类型：LED；</w:t>
            </w:r>
          </w:p>
          <w:p w14:paraId="23E0268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6.光源功率：≥38W；</w:t>
            </w:r>
          </w:p>
          <w:p w14:paraId="048DCFF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7.色温：3000K-6000K；</w:t>
            </w:r>
          </w:p>
          <w:p w14:paraId="291F43A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8.显色指数：≥90,亮度；</w:t>
            </w:r>
          </w:p>
          <w:p w14:paraId="7594825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9.调节范围：1%-100%；</w:t>
            </w:r>
          </w:p>
          <w:p w14:paraId="6CF8AA9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五、聚光筒 2套</w:t>
            </w:r>
          </w:p>
          <w:p w14:paraId="29C13F5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1.兼容灯具：Bowens卡口LED灯（建议300W以下）；</w:t>
            </w:r>
          </w:p>
          <w:p w14:paraId="69ABD1C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2.镜头配置：标配85mm光学投影镜头（EF卡口）；</w:t>
            </w:r>
          </w:p>
          <w:p w14:paraId="2F8EB97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3.旋转设计：360°可旋转镜筒，无需拆卸即可调整投影角度；</w:t>
            </w:r>
          </w:p>
          <w:p w14:paraId="5FB2094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4.材质：金属机身+多孔散热结构；</w:t>
            </w:r>
          </w:p>
          <w:p w14:paraId="34C343A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六、柔光球 4台</w:t>
            </w:r>
          </w:p>
          <w:p w14:paraId="6BAC624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1.类型：球形柔光箱（灯笼型）；</w:t>
            </w:r>
          </w:p>
          <w:p w14:paraId="0B8B812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2.直径：≥85cm；</w:t>
            </w:r>
          </w:p>
          <w:p w14:paraId="7867334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3.材质：高密度柔光布+金属撑杆；</w:t>
            </w:r>
          </w:p>
          <w:p w14:paraId="563D4FE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4.卡口类型：标准保荣卡口（兼容Godox SL/M/LA/SZ系列灯具）；</w:t>
            </w:r>
          </w:p>
          <w:p w14:paraId="495060D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5.适用光源：LED常亮灯、闪光灯（建议功率≤300W）；</w:t>
            </w:r>
          </w:p>
          <w:p w14:paraId="4F1E565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6.柔光效果：360°均匀散射，适合人像、静物拍摄；</w:t>
            </w:r>
          </w:p>
          <w:p w14:paraId="727234B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七、双色温LED平板补光灯 2套</w:t>
            </w:r>
          </w:p>
          <w:p w14:paraId="6D3BE29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1.配置清单</w:t>
            </w:r>
          </w:p>
          <w:p w14:paraId="588520C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（1）LED50R补光灯*1,2米灯架*1,6000mAh电池套装*2,充电器*1,固定器*1；</w:t>
            </w:r>
          </w:p>
          <w:p w14:paraId="24A5F31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2.基本参数</w:t>
            </w:r>
          </w:p>
          <w:p w14:paraId="1408F85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（1）灯珠配置：RGBWW 五色混光（红、绿、蓝、白、暖白），功率：最大63W，色温范围：2500K~10000K（CCT模式）；</w:t>
            </w:r>
          </w:p>
          <w:p w14:paraId="31108BC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（2）显色指数：CRI ≥96，TLCI ≥96，调光范围：0%~100%无级调节，光效模式：CCT/HSI/RGB/GEL/FX（14种动态光效）；</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B6C40">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1FAB3">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F8056">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EEE34">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nil"/>
              <w:left w:val="single" w:color="000000" w:sz="4" w:space="0"/>
              <w:bottom w:val="nil"/>
              <w:right w:val="single" w:color="000000" w:sz="4" w:space="0"/>
            </w:tcBorders>
            <w:shd w:val="clear" w:color="auto" w:fill="auto"/>
            <w:vAlign w:val="center"/>
          </w:tcPr>
          <w:p w14:paraId="57E3F2F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53698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56" w:type="dxa"/>
            <w:left w:w="96" w:type="dxa"/>
            <w:bottom w:w="56" w:type="dxa"/>
            <w:right w:w="96" w:type="dxa"/>
          </w:tblCellMar>
        </w:tblPrEx>
        <w:trPr>
          <w:trHeight w:val="1232" w:hRule="atLeast"/>
          <w:tblHeader/>
          <w:jc w:val="center"/>
        </w:trPr>
        <w:tc>
          <w:tcPr>
            <w:tcW w:w="318" w:type="pct"/>
            <w:tcBorders>
              <w:top w:val="nil"/>
              <w:left w:val="single" w:color="000000" w:sz="4" w:space="0"/>
              <w:bottom w:val="nil"/>
              <w:right w:val="single" w:color="000000" w:sz="4" w:space="0"/>
            </w:tcBorders>
            <w:shd w:val="clear" w:color="auto" w:fill="auto"/>
            <w:noWrap/>
            <w:vAlign w:val="center"/>
          </w:tcPr>
          <w:p w14:paraId="2CE025A4">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546AA">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14</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6914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虚拟拍摄灯光系统</w:t>
            </w:r>
          </w:p>
        </w:tc>
        <w:tc>
          <w:tcPr>
            <w:tcW w:w="2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EB352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一、灯具固定轨 1项</w:t>
            </w:r>
          </w:p>
          <w:p w14:paraId="39E5570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1.材料：工字型，选用优质铝合金型材材质；</w:t>
            </w:r>
          </w:p>
          <w:p w14:paraId="42E6F1C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2.施工工艺：熔铸、挤压、镀钛等工艺加工；</w:t>
            </w:r>
          </w:p>
          <w:p w14:paraId="3676D23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3.轨道承重≥300KG；</w:t>
            </w:r>
          </w:p>
          <w:p w14:paraId="01B6445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4..材料规格≥60*80*4MM；</w:t>
            </w:r>
          </w:p>
          <w:p w14:paraId="5711C8E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二、恒力吊杆 1项</w:t>
            </w:r>
          </w:p>
          <w:p w14:paraId="369F780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1.吊杆主体材料：铝台金材料</w:t>
            </w:r>
          </w:p>
          <w:p w14:paraId="32E8A20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2.恒力弹簧材料：特制铝台金弹簧钢[经特殊处理，经久耐用，抗腐蚀；</w:t>
            </w:r>
          </w:p>
          <w:p w14:paraId="1CF1D7E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3.吊挂重量≥10kg；</w:t>
            </w:r>
          </w:p>
          <w:p w14:paraId="4A86343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三、LED平板灯 12盏</w:t>
            </w:r>
          </w:p>
          <w:p w14:paraId="3C5D705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1.灯光通道数量不低于2通道；</w:t>
            </w:r>
          </w:p>
          <w:p w14:paraId="3C59152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2.具有光效高，显色性好，显色指数：≥95；</w:t>
            </w:r>
          </w:p>
          <w:p w14:paraId="52AB94E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3.灯珠数量≥672颗，色温范围：3200K-5600K；</w:t>
            </w:r>
          </w:p>
          <w:p w14:paraId="09625AC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4.灯具配置数码管显示屏；</w:t>
            </w:r>
          </w:p>
          <w:p w14:paraId="32FD419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5.控制方式：手动调节\DMX线控；</w:t>
            </w:r>
          </w:p>
          <w:p w14:paraId="41B6DBC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6.电源类型:110-240V AC；</w:t>
            </w:r>
          </w:p>
          <w:p w14:paraId="5103F4F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7.功率（W）≥148W；</w:t>
            </w:r>
          </w:p>
          <w:p w14:paraId="304035F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 xml:space="preserve">8.光通亮≥12080LM ； </w:t>
            </w:r>
          </w:p>
          <w:p w14:paraId="42F476E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四、LED聚光灯4盏</w:t>
            </w:r>
          </w:p>
          <w:p w14:paraId="6385740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1.具有光效高，显色性好，显色指数》95，标准色温5600K;</w:t>
            </w:r>
          </w:p>
          <w:p w14:paraId="7F6925C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2.内置2.4G遥控接收装置，配合WiFi-2.4G控制盒；</w:t>
            </w:r>
          </w:p>
          <w:p w14:paraId="12280A3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3.支持DMX调光控制，配置数码管显示屏，可显示地址码和亮度；</w:t>
            </w:r>
          </w:p>
          <w:p w14:paraId="0556A8E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4.电源类型:110-240V；</w:t>
            </w:r>
          </w:p>
          <w:p w14:paraId="187A39F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5.功率（W）≥100W；</w:t>
            </w:r>
          </w:p>
          <w:p w14:paraId="7B39C45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6.亮度调节:无级调光；</w:t>
            </w:r>
          </w:p>
          <w:p w14:paraId="1FADCBE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7.调焦范围：10°-55°；</w:t>
            </w:r>
          </w:p>
          <w:p w14:paraId="7500B5F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8.颜色：黑色;</w:t>
            </w:r>
          </w:p>
          <w:p w14:paraId="6FE5699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五、调光台 1套</w:t>
            </w:r>
          </w:p>
          <w:p w14:paraId="3540C6F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1.电压: AC110V-230V ；</w:t>
            </w:r>
          </w:p>
          <w:p w14:paraId="59D01F6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 xml:space="preserve">2.功率≥12W；   </w:t>
            </w:r>
          </w:p>
          <w:p w14:paraId="0C2AA18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3.控制推杆≥24个 ；</w:t>
            </w:r>
          </w:p>
          <w:p w14:paraId="4FDBFA8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4.可存储程序≥16个程序 ；</w:t>
            </w:r>
          </w:p>
          <w:p w14:paraId="2C12EB9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5.显示屏 全中文LCD显示屏 ；</w:t>
            </w:r>
          </w:p>
          <w:p w14:paraId="149561C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6.程序步数≥ 99步 ；</w:t>
            </w:r>
          </w:p>
          <w:p w14:paraId="26AD314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7.手动提灯功能: 有 ；</w:t>
            </w:r>
          </w:p>
          <w:p w14:paraId="6057409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8.数字键: 1-16，用于选择走灯程序、选择电脑灯  颜色: 黑色 ；</w:t>
            </w:r>
          </w:p>
          <w:p w14:paraId="6CEAAF7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9.BANK/SCENES: 可编程程序，具备场景控制功能；</w:t>
            </w:r>
          </w:p>
          <w:p w14:paraId="38109E6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10.暗场功能: 黑场键可实现所有通道输出零，达到黑场效果  ；</w:t>
            </w:r>
          </w:p>
          <w:p w14:paraId="0CF892B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 xml:space="preserve">11.渐变调节: 调节两步程序之间的渐变时间；  </w:t>
            </w:r>
          </w:p>
          <w:p w14:paraId="1C737AB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12.速度调节: 调节程序播放时每一步的停留时间 ；</w:t>
            </w:r>
          </w:p>
          <w:p w14:paraId="6F167C0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13.声控功能: 在播放程序时，可以通过声控键控制程序的运行 ；</w:t>
            </w:r>
          </w:p>
          <w:p w14:paraId="463D005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14.工作环境: 适合在无腐蚀性、可燃气体、可自然通风的场所使用 ；</w:t>
            </w:r>
          </w:p>
          <w:p w14:paraId="6B035B0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15.信号增强: 超强信号输出，4路光电隔离信号同步输出，每路采用独立的电源供电，具有很高的抗干扰能力 ；</w:t>
            </w:r>
          </w:p>
          <w:p w14:paraId="3B7D205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16.信号控制; 支持标准的DMX512信号，有一组标准的DMX512信号输入，1路信号直通输出，4路光电隔离输出；</w:t>
            </w:r>
          </w:p>
          <w:p w14:paraId="78D5EDB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六、灯具电缆线≥30米</w:t>
            </w:r>
          </w:p>
          <w:p w14:paraId="0FB794C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1.国标3x2.52RVV护线软套；</w:t>
            </w:r>
          </w:p>
          <w:p w14:paraId="6359719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2.护套采用聚氯乙烯材料；</w:t>
            </w:r>
          </w:p>
          <w:p w14:paraId="3888AD1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3.环保安全抗冻防水耐拉、专用电源接头；</w:t>
            </w:r>
          </w:p>
          <w:p w14:paraId="6447859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七、控制线 30米</w:t>
            </w:r>
          </w:p>
          <w:p w14:paraId="19B7079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1.规格：国标3x0.5+1平方，带屏蔽RVV护线软套</w:t>
            </w:r>
          </w:p>
          <w:p w14:paraId="45293AB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2.护套材料：聚氯乙烯；</w:t>
            </w:r>
          </w:p>
          <w:p w14:paraId="53CEA3C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八、保险链 16套</w:t>
            </w:r>
          </w:p>
          <w:p w14:paraId="0921A52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1.φ4包胶钢丝绳</w:t>
            </w:r>
          </w:p>
          <w:p w14:paraId="17C4D75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2.钢制保险扣；</w:t>
            </w:r>
          </w:p>
          <w:p w14:paraId="35DB8B4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九、灯号牌 16套</w:t>
            </w:r>
          </w:p>
          <w:p w14:paraId="76689B9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1.材质：PVC材质</w:t>
            </w:r>
          </w:p>
          <w:p w14:paraId="5193C5E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2.工艺：雕刻工艺，永不缺字，黑底白字，</w:t>
            </w:r>
          </w:p>
          <w:p w14:paraId="35EB57A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3.比例：黄金分割比例105×150mm矩形；</w:t>
            </w:r>
          </w:p>
          <w:p w14:paraId="31D97DC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十、灯钩 16个</w:t>
            </w:r>
          </w:p>
          <w:p w14:paraId="6CC579D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1.材料采用高强度铝合金</w:t>
            </w:r>
          </w:p>
          <w:p w14:paraId="7265E9B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2.可包裹管径：≥30-55mm；</w:t>
            </w:r>
          </w:p>
          <w:p w14:paraId="0BE2C52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2.承重≥40KG；</w:t>
            </w:r>
          </w:p>
          <w:p w14:paraId="41FC01B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3.适合吊挂LED聚光灯，平板灯，成像灯，Par灯。</w:t>
            </w:r>
          </w:p>
          <w:p w14:paraId="502BBB2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十一、工程配件 1项；</w:t>
            </w:r>
          </w:p>
          <w:p w14:paraId="464F603E">
            <w:pPr>
              <w:keepNext w:val="0"/>
              <w:keepLines w:val="0"/>
              <w:widowControl/>
              <w:suppressLineNumbers w:val="0"/>
              <w:snapToGrid w:val="0"/>
              <w:jc w:val="both"/>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1.标准件不少于10套；</w:t>
            </w:r>
          </w:p>
          <w:p w14:paraId="5E8590E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2.五金件不少于10套；</w:t>
            </w:r>
          </w:p>
          <w:p w14:paraId="0CDCC0F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3.捆扎件等不少于10套；</w:t>
            </w:r>
          </w:p>
          <w:p w14:paraId="15D6A13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十二、1.5mm²电源线≥100米</w:t>
            </w:r>
          </w:p>
          <w:p w14:paraId="21C1941A">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1.规格：国标ZRRVV3×1.5mm²；</w:t>
            </w:r>
          </w:p>
          <w:p w14:paraId="02A68408">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2.材质：阻燃聚氯乙烯绝缘及黑色护套软电线，无氧铜丝；</w:t>
            </w:r>
          </w:p>
          <w:p w14:paraId="0E71F8D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3.导体长期允许工作温度≤70℃；</w:t>
            </w:r>
          </w:p>
          <w:p w14:paraId="126034E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4.敷设时环境温度≥0℃；</w:t>
            </w:r>
          </w:p>
          <w:p w14:paraId="07D2449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5.最小弯曲半径 ，无铠装层电缆，应不小于电缆外径的6倍。</w:t>
            </w:r>
          </w:p>
          <w:p w14:paraId="59D5A09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十三、2.5mm²电源线≥100米</w:t>
            </w:r>
          </w:p>
          <w:p w14:paraId="387B2896">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1.规格：国标ZRRVV3×2.5mm²</w:t>
            </w:r>
          </w:p>
          <w:p w14:paraId="7BEA340E">
            <w:pPr>
              <w:keepNext w:val="0"/>
              <w:keepLines w:val="0"/>
              <w:widowControl/>
              <w:numPr>
                <w:ilvl w:val="0"/>
                <w:numId w:val="0"/>
              </w:numPr>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2.材质：阻燃聚氯乙烯绝缘及黑色护套软电线，无氧铜丝；</w:t>
            </w:r>
          </w:p>
          <w:p w14:paraId="074E045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2.导体长期允许工作温度≤70℃；</w:t>
            </w:r>
          </w:p>
          <w:p w14:paraId="1CC5612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3.敷设时环境温度≥0℃；</w:t>
            </w:r>
          </w:p>
          <w:p w14:paraId="5354B87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4.最小弯曲半径 ，无铠装层电缆，应不小于电缆外径的6倍。</w:t>
            </w:r>
          </w:p>
          <w:p w14:paraId="7B870FA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十四、信号接插件</w:t>
            </w:r>
          </w:p>
          <w:p w14:paraId="308E99F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1.规格：五芯XLR</w:t>
            </w:r>
          </w:p>
          <w:p w14:paraId="53EC299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2.特：DMX512信号传输专用；</w:t>
            </w:r>
          </w:p>
          <w:p w14:paraId="0FC1AF59">
            <w:pPr>
              <w:keepNext w:val="0"/>
              <w:keepLines w:val="0"/>
              <w:widowControl/>
              <w:suppressLineNumbers w:val="0"/>
              <w:snapToGrid w:val="0"/>
              <w:jc w:val="both"/>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3.数量；不少于30套；</w:t>
            </w:r>
          </w:p>
          <w:p w14:paraId="14FEACF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十五、灯栅层吊架 1项；</w:t>
            </w:r>
          </w:p>
          <w:p w14:paraId="6319F09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1.功能需求：专用摄影桁架；</w:t>
            </w:r>
          </w:p>
          <w:p w14:paraId="1111771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2.满足无影墙天花覆盖；</w:t>
            </w:r>
          </w:p>
          <w:p w14:paraId="2B2F84F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3.满足摄影灯架设备，灯栅层吊架；</w:t>
            </w:r>
          </w:p>
          <w:p w14:paraId="56A46CD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4.施工工艺：现场焊接、喷漆。</w:t>
            </w:r>
          </w:p>
          <w:p w14:paraId="3C6AEBE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十六、分线盒 3个</w:t>
            </w:r>
          </w:p>
          <w:p w14:paraId="41571F1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1.1分4电源信号分线盒；</w:t>
            </w:r>
          </w:p>
          <w:p w14:paraId="5F48A7C1">
            <w:pPr>
              <w:keepNext w:val="0"/>
              <w:keepLines w:val="0"/>
              <w:widowControl/>
              <w:suppressLineNumbers w:val="0"/>
              <w:snapToGrid w:val="0"/>
              <w:jc w:val="both"/>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2.材料：工程熟料</w:t>
            </w:r>
          </w:p>
          <w:p w14:paraId="70A81CA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十七、灯光电缆桥架</w:t>
            </w:r>
          </w:p>
          <w:p w14:paraId="28ABC52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规格：1.5cm*10cm ；</w:t>
            </w:r>
          </w:p>
          <w:p w14:paraId="40604ED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特性：加厚防火；</w:t>
            </w:r>
          </w:p>
          <w:p w14:paraId="71DD9959">
            <w:pPr>
              <w:keepNext w:val="0"/>
              <w:keepLines w:val="0"/>
              <w:widowControl/>
              <w:suppressLineNumbers w:val="0"/>
              <w:snapToGrid w:val="0"/>
              <w:jc w:val="both"/>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数量：≥ 20米。</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37AFE">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8BD11">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C0BD7">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E6425">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nil"/>
              <w:left w:val="single" w:color="000000" w:sz="4" w:space="0"/>
              <w:bottom w:val="single" w:color="auto" w:sz="4" w:space="0"/>
              <w:right w:val="single" w:color="000000" w:sz="4" w:space="0"/>
            </w:tcBorders>
            <w:shd w:val="clear" w:color="auto" w:fill="auto"/>
            <w:vAlign w:val="center"/>
          </w:tcPr>
          <w:p w14:paraId="1E055BA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53C70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56" w:type="dxa"/>
            <w:left w:w="96" w:type="dxa"/>
            <w:bottom w:w="56" w:type="dxa"/>
            <w:right w:w="96" w:type="dxa"/>
          </w:tblCellMar>
        </w:tblPrEx>
        <w:trPr>
          <w:trHeight w:val="880" w:hRule="atLeast"/>
          <w:tblHeader/>
          <w:jc w:val="center"/>
        </w:trPr>
        <w:tc>
          <w:tcPr>
            <w:tcW w:w="318" w:type="pct"/>
            <w:tcBorders>
              <w:top w:val="nil"/>
              <w:left w:val="single" w:color="000000" w:sz="4" w:space="0"/>
              <w:bottom w:val="nil"/>
              <w:right w:val="single" w:color="000000" w:sz="4" w:space="0"/>
            </w:tcBorders>
            <w:shd w:val="clear" w:color="auto" w:fill="auto"/>
            <w:noWrap/>
            <w:vAlign w:val="center"/>
          </w:tcPr>
          <w:p w14:paraId="1672B89D">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4F131">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15</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E424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抠像绿箱系统集成</w:t>
            </w:r>
          </w:p>
        </w:tc>
        <w:tc>
          <w:tcPr>
            <w:tcW w:w="2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3507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一、定制抠像绿箱</w:t>
            </w:r>
          </w:p>
          <w:p w14:paraId="646CFC8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1.绿箱尺寸：根据现场场地定制。</w:t>
            </w:r>
          </w:p>
          <w:p w14:paraId="73ABE04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2.绿箱制作:制作U型</w:t>
            </w:r>
          </w:p>
          <w:p w14:paraId="599B34B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3.核心材料：木质或混合材质，</w:t>
            </w:r>
          </w:p>
          <w:p w14:paraId="691C0D9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4.结构材料：木质、轻钢龙骨、基层木工板</w:t>
            </w:r>
          </w:p>
          <w:p w14:paraId="5341F23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5.表面材质：专业抠像漆</w:t>
            </w:r>
          </w:p>
          <w:p w14:paraId="598952F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6.地面材质：抠像地板胶</w:t>
            </w:r>
          </w:p>
          <w:p w14:paraId="4891759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7.箱体施工：强弱电路施工、箱体安装、结构安装、表面处理、灯光安装.</w:t>
            </w:r>
          </w:p>
          <w:p w14:paraId="47B305E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8.确保绿箱弯角处弧度需要精准的测量和制作，保证匀整无直角。</w:t>
            </w:r>
          </w:p>
          <w:p w14:paraId="5571C3F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二、系统集成人员施工：</w:t>
            </w:r>
          </w:p>
          <w:p w14:paraId="0C19272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1.音频录播器材安装及调试施工人员</w:t>
            </w:r>
          </w:p>
          <w:p w14:paraId="266ECDA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2.场地线路改造施工人员</w:t>
            </w:r>
          </w:p>
          <w:p w14:paraId="438EADE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3.场地前面处理施工人员</w:t>
            </w:r>
          </w:p>
          <w:p w14:paraId="0941D36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4.灯光设备安装调任人员</w:t>
            </w:r>
          </w:p>
          <w:p w14:paraId="47301CA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5.器材使用培训技术人员（培训时间3个工作日）</w:t>
            </w:r>
          </w:p>
          <w:p w14:paraId="2EE7178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6.项目管理负责人员</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D1923">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E07DF">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CB830">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49A8F">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single" w:color="auto" w:sz="4" w:space="0"/>
              <w:left w:val="single" w:color="000000" w:sz="4" w:space="0"/>
              <w:bottom w:val="single" w:color="auto" w:sz="4" w:space="0"/>
              <w:right w:val="single" w:color="000000" w:sz="4" w:space="0"/>
            </w:tcBorders>
            <w:shd w:val="clear" w:color="auto" w:fill="auto"/>
            <w:vAlign w:val="center"/>
          </w:tcPr>
          <w:p w14:paraId="644DEC5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79752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56" w:type="dxa"/>
            <w:left w:w="96" w:type="dxa"/>
            <w:bottom w:w="56" w:type="dxa"/>
            <w:right w:w="96" w:type="dxa"/>
          </w:tblCellMar>
        </w:tblPrEx>
        <w:trPr>
          <w:trHeight w:val="1290" w:hRule="atLeast"/>
          <w:tblHeader/>
          <w:jc w:val="center"/>
        </w:trPr>
        <w:tc>
          <w:tcPr>
            <w:tcW w:w="318" w:type="pct"/>
            <w:tcBorders>
              <w:top w:val="nil"/>
              <w:left w:val="single" w:color="000000" w:sz="4" w:space="0"/>
              <w:bottom w:val="nil"/>
              <w:right w:val="single" w:color="000000" w:sz="4" w:space="0"/>
            </w:tcBorders>
            <w:shd w:val="clear" w:color="auto" w:fill="auto"/>
            <w:noWrap/>
            <w:vAlign w:val="center"/>
          </w:tcPr>
          <w:p w14:paraId="0082A263">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C526B">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16</w:t>
            </w:r>
          </w:p>
        </w:tc>
        <w:tc>
          <w:tcPr>
            <w:tcW w:w="3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2F4F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数媒交互数字人</w:t>
            </w:r>
          </w:p>
        </w:tc>
        <w:tc>
          <w:tcPr>
            <w:tcW w:w="2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485B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一、数媒交互式数字人AI集成服务器 1套</w:t>
            </w:r>
          </w:p>
          <w:p w14:paraId="344E730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1.CPU:相当或优于i9 14900K；</w:t>
            </w:r>
          </w:p>
          <w:p w14:paraId="15AB8F5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 xml:space="preserve">2.支持双路RTX4090 5090 Pro 6000 DeepSeek GPU工作站 AI推理模型训练服务器主机 </w:t>
            </w:r>
          </w:p>
          <w:p w14:paraId="3647754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3.内存：≥256G D5内存；</w:t>
            </w:r>
          </w:p>
          <w:p w14:paraId="4AC59D8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4.显卡：相当或优于RTX4090 24G；</w:t>
            </w:r>
          </w:p>
          <w:p w14:paraId="7982263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二、数媒交互式数字人立式竖屏 1套</w:t>
            </w:r>
          </w:p>
          <w:p w14:paraId="1082AC3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屏幕尺寸：≥65英寸；</w:t>
            </w:r>
          </w:p>
          <w:p w14:paraId="02EAE02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触摸类型：红外触控；</w:t>
            </w:r>
          </w:p>
          <w:p w14:paraId="0CE6965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亮度：≥350cd/m2；</w:t>
            </w:r>
          </w:p>
          <w:p w14:paraId="6394E85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处理器：相当或优于Cortex-A76+Cortex-A55八核 2.4GHZ；</w:t>
            </w:r>
          </w:p>
          <w:p w14:paraId="68011EB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分辨率：≥3840*2160(UHD)；</w:t>
            </w:r>
          </w:p>
          <w:p w14:paraId="5A092A0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显示区域(mm)：≥1428.5x803.5(65英寸)；</w:t>
            </w:r>
          </w:p>
          <w:p w14:paraId="3FED107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触摸点数：≥20点红外触控；</w:t>
            </w:r>
          </w:p>
          <w:p w14:paraId="38C3356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功耗：≤115w(65英寸)；</w:t>
            </w:r>
          </w:p>
          <w:p w14:paraId="4295BE1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系统：Android 12.0；</w:t>
            </w:r>
          </w:p>
          <w:p w14:paraId="5FA6DAB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内存：≥4G；</w:t>
            </w:r>
          </w:p>
          <w:p w14:paraId="3AF3070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三、数媒交互式数字人集成数字人系统 1套</w:t>
            </w:r>
          </w:p>
          <w:p w14:paraId="37B3EE7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(一)数字人美术资源：</w:t>
            </w:r>
          </w:p>
          <w:p w14:paraId="40F72D7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1.根据校方要求定制影视级别高精度AI 3D实时交互数字人原型设计，需符合学校定位与需求；</w:t>
            </w:r>
          </w:p>
          <w:p w14:paraId="5969256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2.根据设计方案进行3D角色写实头部模型制作，角色模型需要符合Unreal Matehuman骨骼表情系统；</w:t>
            </w:r>
          </w:p>
          <w:p w14:paraId="3A57851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1)写实头部材质制作、眼球模型与材质制作；</w:t>
            </w:r>
          </w:p>
          <w:p w14:paraId="33CBFD1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2)舌头模型与材质制作、牙齿牙龈模型与材质制作；</w:t>
            </w:r>
          </w:p>
          <w:p w14:paraId="199D5FA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3)眼部表情、嘴部特殊表情；</w:t>
            </w:r>
          </w:p>
          <w:p w14:paraId="17EFF1F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4)Xgen 毛发制作。衣服布料系统及布料动力学系统；</w:t>
            </w:r>
          </w:p>
          <w:p w14:paraId="6FD790B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5)角色面部五官要有较强的辨识度，美术风格属于写实风格；</w:t>
            </w:r>
          </w:p>
          <w:p w14:paraId="24A5060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3.尺寸规格至少为2K；</w:t>
            </w:r>
          </w:p>
          <w:p w14:paraId="7D1B21E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4.高精度建模三角面数12万±10%，四边面布线符合Metahuman标准 ZBrush雕刻+TopoGun拓扑优化 ；</w:t>
            </w:r>
          </w:p>
          <w:p w14:paraId="56246D1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5.眼球独立建模（含虹膜纹理分层），支持动态焦距调整；</w:t>
            </w:r>
          </w:p>
          <w:p w14:paraId="3FF6D93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6.材质系统 4K PBR材质（Diffuse/Normal/Specular三通道）Substance Painter制作+UE5材质实例 ；</w:t>
            </w:r>
          </w:p>
          <w:p w14:paraId="49AE7AA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7.实现服装面料动态属性（西装抗皱性/衬衫透光性）；</w:t>
            </w:r>
          </w:p>
          <w:p w14:paraId="13BC911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8.骨骼绑定 面部52根骨骼+身体102根骨骼（含手指逐关节控制）Maya绑定+UE5 Control Rig校准；</w:t>
            </w:r>
          </w:p>
          <w:p w14:paraId="558738E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肩颈部位采用双重骨骼链，支持自然转身动作；</w:t>
            </w:r>
          </w:p>
          <w:p w14:paraId="628C79B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(二)数字人面部语音与表情</w:t>
            </w:r>
          </w:p>
          <w:p w14:paraId="137FFAD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1.根据校方要求定制影视级别高精度AI 3D实时交互数字人面部表情及嘴型系统制作，需要包含（1套）含全身绑定和面部捕捉系统，数字人嘴型动作智能合成的底层逻辑类似，均建立在输入文本到输出音频与输出视觉信息的关联映射。性格和情绪化模拟：神态和微表情数量支持不少于100种。3D 视频驱动方式支持以下三种方式：</w:t>
            </w:r>
          </w:p>
          <w:p w14:paraId="442C4D1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视频算法训练规格：神经网络结构：包括神经网络的层数、每层神经元的数量、激活函数的选择等。常见的神经网络结构包括卷积神经网络（CNN）、循环神经网络（RNN）、长短时记忆网络（LSTM）等。损失函数：用来计算真实值和预测值之间的差距，常见的损失函数包括均方误差（MSE）、交叉熵（Cross Entropy）等。优化器：更新神经网络中的权值和偏置，以使得损失函数最小化。优化器包括随机梯度下降（SGD）、Adam、Adagrad等。</w:t>
            </w:r>
          </w:p>
          <w:p w14:paraId="0F85B60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2）语音自动识别规格：语音特征提取器：特征提取器有梅尔倒谱系数（Mel-Frequency Cepstral Coefficients，MFCC）和滤波器组（Filter Banks）。时间步长控制：用来控制语音信号在时间轴上的划分大小。滑动窗口大小控制：滑动窗口大小为10ms、20ms等。帧数控制：20到30帧之间。模型结构选择：包括深度学习模型的层数、每层神经元的数量、激活函数的选择。损失函数调用：损失函数包括均方误差（MSE）、交叉熵（Cross Entropy）等。优化器控制：更新神经网络中的权值和偏置，以使得损失函数最小化。优化器包括随机梯度下降（SGD）、Adam、Adagrad。</w:t>
            </w:r>
          </w:p>
          <w:p w14:paraId="59BF38E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3）面部表情捕捉系统规格：Streamer 表情视频采集、用于采集脸部表演视频；支持 24、25、30、60 等不同帧率视频采集、支持时码输入、音频录制，支持动捕设备同步触发。将数据同步给角色模型，完成动画制作。支持Maya、3DSMax、Blender 支持表情库解算，同一演员统一模型可一键生成动画 ；一键平滑，抽帧功能；Tracker 表情数据跟踪、用于对表演视频进行数据跟踪；支持（AI01-AI04）自动跟踪、支持AI 库训练、支持离线跟踪、支持普通视频跟踪 ；可实现实时动画，可用于虚拟直播多套算法，适合不同人群，支持 UE4高精度实时算法；AutoFace(自动表情建模)、用于快速进行模型表情资产的创作；内置 17、22、52 等多个表情 BS模板、支持用户自定义模板。</w:t>
            </w:r>
          </w:p>
          <w:p w14:paraId="00E76A7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(三)AI 3D数字人动作：</w:t>
            </w:r>
          </w:p>
          <w:p w14:paraId="5007B37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1.构建动作库，收集、整理和分类动作资源，方便后续调用；</w:t>
            </w:r>
          </w:p>
          <w:p w14:paraId="276539D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2.角色动作随机切换蓝图制作，增加动作多样性；</w:t>
            </w:r>
          </w:p>
          <w:p w14:paraId="1A5BF65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3.角色动作指定切换蓝图制作，满足特定需求布料碰撞效果，使衣物真实摆动；</w:t>
            </w:r>
          </w:p>
          <w:p w14:paraId="698DEA6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(四)数字人配套背景资源：</w:t>
            </w:r>
          </w:p>
          <w:p w14:paraId="7D7BE94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定制资源：基于虚幻引擎PBR次世代高精度现代场景资源，需要包含工程源文件，按照PBR流程制作，需要包含低精度、高精度模型，贴图需要包含色彩和反射率贴图（Albedo）、法线贴图（Normal）、金属度贴图（Metallic）、粗糙度贴图（Roughness）、环境光遮蔽贴图（AO，全拼Ambient Occlusion）等。贴图大小不低于2048PIX，具体资源包含以下内容：</w:t>
            </w:r>
          </w:p>
          <w:p w14:paraId="26D7B58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2.现代场景2个：室内外场景各一套，包含不同季节环境和灯光气候系统，室内包含常用古代生活起居家具和古代装饰等道具内容。室外场景包含（五种以上不同类型）现代建筑和相应的现代装饰材料等内容。</w:t>
            </w:r>
          </w:p>
          <w:p w14:paraId="7FFF142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3.古代场景2个：室内外场景各一套，包含不同季节环境和灯光气候系统。室内包含常用古代生活起居家具和古代装饰等道具内容。室外包含古代建筑（五种以上不同类型）古代建筑和相应的古代装饰材料等内容。</w:t>
            </w:r>
          </w:p>
          <w:p w14:paraId="658F2AF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需同时提供完整Maya、Zbrush、Substance Painter和虚幻等源文件。</w:t>
            </w:r>
          </w:p>
          <w:p w14:paraId="21DD1F9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(五)AI 3D数字人开发及知识库建设：</w:t>
            </w:r>
          </w:p>
          <w:p w14:paraId="06876AB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1.接入语音识别技术实现语音交互；</w:t>
            </w:r>
          </w:p>
          <w:p w14:paraId="20B62F1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1)通过指定语句唤醒数字人；</w:t>
            </w:r>
          </w:p>
          <w:p w14:paraId="65456F7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2)语音合成技术，实现文字到语音转换，为数字人赋予声音；</w:t>
            </w:r>
          </w:p>
          <w:p w14:paraId="21AB88A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3)接入不同的网络大模型，利用其能力增强数字人智能；</w:t>
            </w:r>
          </w:p>
          <w:p w14:paraId="568DF24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4)接入离线大模型，丰富大模型系统，可实现全离线流程；</w:t>
            </w:r>
          </w:p>
          <w:p w14:paraId="4F4FAA0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5）创建本地数字人知识库构建，存储和管理相关的知识文件，构建数字人基本思维功能框架，实现随问随答的基本交互逻辑。</w:t>
            </w:r>
          </w:p>
          <w:p w14:paraId="593ECF4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（六）AI 3D数字人配套课程：</w:t>
            </w:r>
          </w:p>
          <w:p w14:paraId="4E7CD31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1.配套本系统提供《AI 3D数字人开发及应用》课程，内容为AI 3D数字人应用开发，数字人从开始环境搭建到数字人AI人工智能互动环节完成，打造院校IP代言人案例制作。不少于40课时课程录制视频，视频不小于1080P，格式为MP4该课程需向院校方提供相应的数字人训练及开发过程教材，数字人从开始到完成过程制作，培训服务。</w:t>
            </w:r>
          </w:p>
          <w:p w14:paraId="6A5B6C1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内容：数字人在虚幻引擎中开发和制作流程，打造虚拟偶像及案例分析。通过学习，学生在作业中交付一套满足使用需求的高精度3D数字人模型。</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DD321">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27AD7">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BF158">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15018">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single" w:color="auto" w:sz="4" w:space="0"/>
              <w:left w:val="single" w:color="000000" w:sz="4" w:space="0"/>
              <w:bottom w:val="single" w:color="auto" w:sz="4" w:space="0"/>
              <w:right w:val="single" w:color="000000" w:sz="4" w:space="0"/>
            </w:tcBorders>
            <w:shd w:val="clear" w:color="auto" w:fill="auto"/>
            <w:vAlign w:val="center"/>
          </w:tcPr>
          <w:p w14:paraId="2741432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0DE78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56" w:type="dxa"/>
            <w:left w:w="96" w:type="dxa"/>
            <w:bottom w:w="56" w:type="dxa"/>
            <w:right w:w="96" w:type="dxa"/>
          </w:tblCellMar>
        </w:tblPrEx>
        <w:trPr>
          <w:trHeight w:val="1290" w:hRule="atLeast"/>
          <w:tblHeader/>
          <w:jc w:val="center"/>
        </w:trPr>
        <w:tc>
          <w:tcPr>
            <w:tcW w:w="318" w:type="pct"/>
            <w:tcBorders>
              <w:top w:val="nil"/>
              <w:left w:val="single" w:color="000000" w:sz="4" w:space="0"/>
              <w:bottom w:val="single" w:color="auto" w:sz="4" w:space="0"/>
              <w:right w:val="single" w:color="000000" w:sz="4" w:space="0"/>
            </w:tcBorders>
            <w:shd w:val="clear" w:color="auto" w:fill="auto"/>
            <w:noWrap/>
            <w:vAlign w:val="center"/>
          </w:tcPr>
          <w:p w14:paraId="6838C24B">
            <w:pPr>
              <w:keepNext w:val="0"/>
              <w:keepLines w:val="0"/>
              <w:widowControl/>
              <w:suppressLineNumbers w:val="0"/>
              <w:snapToGrid w:val="0"/>
              <w:jc w:val="center"/>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c>
          <w:tcPr>
            <w:tcW w:w="279" w:type="pct"/>
            <w:tcBorders>
              <w:top w:val="single" w:color="000000" w:sz="4" w:space="0"/>
              <w:left w:val="single" w:color="000000" w:sz="4" w:space="0"/>
              <w:bottom w:val="single" w:color="auto" w:sz="4" w:space="0"/>
              <w:right w:val="single" w:color="000000" w:sz="4" w:space="0"/>
            </w:tcBorders>
            <w:shd w:val="clear" w:color="auto" w:fill="auto"/>
            <w:vAlign w:val="center"/>
          </w:tcPr>
          <w:p w14:paraId="78E23A56">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17</w:t>
            </w:r>
          </w:p>
        </w:tc>
        <w:tc>
          <w:tcPr>
            <w:tcW w:w="318" w:type="pct"/>
            <w:tcBorders>
              <w:top w:val="single" w:color="000000" w:sz="4" w:space="0"/>
              <w:left w:val="single" w:color="000000" w:sz="4" w:space="0"/>
              <w:bottom w:val="single" w:color="auto" w:sz="4" w:space="0"/>
              <w:right w:val="single" w:color="000000" w:sz="4" w:space="0"/>
            </w:tcBorders>
            <w:shd w:val="clear" w:color="auto" w:fill="auto"/>
            <w:vAlign w:val="center"/>
          </w:tcPr>
          <w:p w14:paraId="5D8D1E0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数字文创周边3D打印系统</w:t>
            </w:r>
          </w:p>
        </w:tc>
        <w:tc>
          <w:tcPr>
            <w:tcW w:w="2506" w:type="pct"/>
            <w:tcBorders>
              <w:top w:val="single" w:color="000000" w:sz="4" w:space="0"/>
              <w:left w:val="single" w:color="000000" w:sz="4" w:space="0"/>
              <w:bottom w:val="single" w:color="auto" w:sz="4" w:space="0"/>
              <w:right w:val="single" w:color="000000" w:sz="4" w:space="0"/>
            </w:tcBorders>
            <w:shd w:val="clear" w:color="auto" w:fill="auto"/>
            <w:vAlign w:val="center"/>
          </w:tcPr>
          <w:p w14:paraId="4F333B3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一、光固化3D打印机2台</w:t>
            </w:r>
          </w:p>
          <w:p w14:paraId="7750813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1.控制面板：不小于4英寸电容触摸屏</w:t>
            </w:r>
          </w:p>
          <w:p w14:paraId="620D769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2.切片软件：Chitu Box</w:t>
            </w:r>
          </w:p>
          <w:p w14:paraId="6034F3E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3.光源：COB+菲镜（波长405nm)</w:t>
            </w:r>
          </w:p>
          <w:p w14:paraId="664B7B4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4.层厚：0.01-0.2mm</w:t>
            </w:r>
          </w:p>
          <w:p w14:paraId="7001DF3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5.打印速度（MAX）：不低于150mm/h</w:t>
            </w:r>
          </w:p>
          <w:p w14:paraId="5C7EC19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二、FDM#D打印机2台</w:t>
            </w:r>
          </w:p>
          <w:p w14:paraId="44C6EF0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1.喷头数量：≥2喷头</w:t>
            </w:r>
          </w:p>
          <w:p w14:paraId="553FEF5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2.打印精度：±0.15 mm 或 0.002 mm/mm(以较大者为准)</w:t>
            </w:r>
          </w:p>
          <w:p w14:paraId="4063BEA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3.层厚度：0.05 ~0.4 mm</w:t>
            </w:r>
          </w:p>
          <w:p w14:paraId="6AA59E3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4.打印尺寸：≥300x330x600 mm</w:t>
            </w:r>
          </w:p>
          <w:p w14:paraId="63661D8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5.喷嘴类型：高强喷嘴</w:t>
            </w:r>
          </w:p>
          <w:p w14:paraId="7D45714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6.喷头移动速度高达：≥500 mm/s</w:t>
            </w:r>
          </w:p>
          <w:p w14:paraId="6508432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7.喷头温度高达：≤350 ℃</w:t>
            </w:r>
          </w:p>
          <w:p w14:paraId="4151234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8.支持耗材类型：PLA/ABS/HIPS/ASA/PETG/COPA/PLA-CF/PETG-CF /PAHT-CF /PAHT-GF /PET-CF /PET-GF/PA12-CF/PA-CF/PA-GF/NexPA-CF25</w:t>
            </w:r>
          </w:p>
          <w:p w14:paraId="65288BE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9.输入/输出文件类型：输入:3MF/STL/0BJ/FPP/BMP/PNG/JPG/JPEG输出:GX/G/Gcode</w:t>
            </w:r>
          </w:p>
          <w:p w14:paraId="158B8B1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10.兼容的操作系统：Windows 7/8/10/11;Mac OS支持10.9及以上版本</w:t>
            </w:r>
          </w:p>
          <w:p w14:paraId="02F193B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11.兼容的切片软件：Orcaslicer(支持筏层支撑模式)</w:t>
            </w:r>
          </w:p>
          <w:p w14:paraId="49D9F53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12.智能触控液晶屏：≥7英寸</w:t>
            </w:r>
          </w:p>
          <w:p w14:paraId="1C9055B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三、高精度手持扫描仪1台</w:t>
            </w:r>
          </w:p>
          <w:p w14:paraId="67F7223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1.单帧捕捉范围@最近：28x53 @100 mm</w:t>
            </w:r>
          </w:p>
          <w:p w14:paraId="0619692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2.单帧捕捉范围@最远：975x775 @1000 mm</w:t>
            </w:r>
          </w:p>
          <w:p w14:paraId="0356307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3.工作距离：100-1000 mm</w:t>
            </w:r>
          </w:p>
          <w:p w14:paraId="76C8343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4.最小扫描尺寸：10x10x10 mm</w:t>
            </w:r>
          </w:p>
          <w:p w14:paraId="69AAB23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5.最大扫描尺寸：4000x4000x4000 mm</w:t>
            </w:r>
          </w:p>
          <w:p w14:paraId="48B3533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6。扫描帧率：最高15fps</w:t>
            </w:r>
          </w:p>
          <w:p w14:paraId="0676D53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7.陀螺仪：有</w:t>
            </w:r>
          </w:p>
          <w:p w14:paraId="26C1920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8.显示屏：6 英寸 2k AMOLED 触摸屏</w:t>
            </w:r>
          </w:p>
          <w:p w14:paraId="4AB342E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9.CPU：2.4 GHz</w:t>
            </w:r>
          </w:p>
          <w:p w14:paraId="605DDD8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10.存储：大于等于256 GB</w:t>
            </w:r>
          </w:p>
          <w:p w14:paraId="0B28230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11.光源：一级红外光</w:t>
            </w:r>
          </w:p>
          <w:p w14:paraId="308BD37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12.电池容量：5000mAh、2小时持续扫描续航</w:t>
            </w:r>
          </w:p>
          <w:p w14:paraId="0CD0B9F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13.内存：16GB 或 32GB DDR4(32GB 仅适用于 MIRACO Pro)</w:t>
            </w:r>
          </w:p>
          <w:p w14:paraId="448BA22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14.RGB 相机分辨率：最高4800 万像素</w:t>
            </w:r>
          </w:p>
          <w:p w14:paraId="7790CA5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15.特殊物体扫描：扫描透明、深色或高反光物体前，请使用扫描16.专用喷粉，</w:t>
            </w:r>
          </w:p>
          <w:p w14:paraId="7A02FDC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17.扫描环境：室内、室外</w:t>
            </w:r>
          </w:p>
          <w:p w14:paraId="6D0BED8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18.扫描仪重量：不小于750 g</w:t>
            </w:r>
          </w:p>
          <w:p w14:paraId="2045541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19.是否支持3D打印：是</w:t>
            </w:r>
          </w:p>
          <w:p w14:paraId="2342574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20.兼容系统：Windows 10/11, macOS</w:t>
            </w:r>
          </w:p>
          <w:p w14:paraId="3F92B46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21.补光灯：红外补光灯、LED补光灯</w:t>
            </w:r>
          </w:p>
          <w:p w14:paraId="7F4B010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22。扫描仪尺寸：200x50x110 mm</w:t>
            </w:r>
          </w:p>
          <w:p w14:paraId="28212DE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23.接口类型：USB Type-C</w:t>
            </w:r>
          </w:p>
          <w:p w14:paraId="5B8DD6A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24。Wi-Fi类型：Wi-Fi 6</w:t>
            </w:r>
          </w:p>
          <w:p w14:paraId="2F97163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25.防护等级：IP45</w:t>
            </w:r>
          </w:p>
          <w:p w14:paraId="673993A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26.拼接方式：特征、标记点</w:t>
            </w:r>
          </w:p>
          <w:p w14:paraId="756CFE3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27.是否有按键：是</w:t>
            </w:r>
          </w:p>
          <w:p w14:paraId="1F4A803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28.输出格式：PLY、OBJ、STL</w:t>
            </w:r>
          </w:p>
          <w:p w14:paraId="102885A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29.操作系统：安卓系统</w:t>
            </w:r>
          </w:p>
          <w:p w14:paraId="2371278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四、3D打印耗材：</w:t>
            </w:r>
          </w:p>
          <w:p w14:paraId="63B39E4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1.硝基漆大瓶装星影不少于46瓶</w:t>
            </w:r>
          </w:p>
          <w:p w14:paraId="47EF4B6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2.硝基水补土星影不少于24瓶</w:t>
            </w:r>
          </w:p>
          <w:p w14:paraId="3FF1EC3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3.消光保护漆星影不少于18瓶</w:t>
            </w:r>
          </w:p>
          <w:p w14:paraId="2F83426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4.光油保护漆星影不少于18瓶</w:t>
            </w:r>
          </w:p>
          <w:p w14:paraId="50BBFB6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5.硝基漆基础色系匠域不少于96瓶</w:t>
            </w:r>
          </w:p>
          <w:p w14:paraId="1BE05AD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6.硝基漆金属色匠域不少于42瓶</w:t>
            </w:r>
          </w:p>
          <w:p w14:paraId="27E84EF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7.珠光硝基漆匠域不少于18瓶</w:t>
            </w:r>
          </w:p>
          <w:p w14:paraId="14C58DA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8.色之源硝基漆郡士不少于2套</w:t>
            </w:r>
          </w:p>
          <w:p w14:paraId="432BEC5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9.多用途附着液匠域不少于42瓶</w:t>
            </w:r>
          </w:p>
          <w:p w14:paraId="001AA7E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10.硝基稀释剂匠域不少于42瓶</w:t>
            </w:r>
          </w:p>
          <w:p w14:paraId="7AFE9FA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11.洗笔液匠域不少于72瓶</w:t>
            </w:r>
          </w:p>
          <w:p w14:paraId="6AE4C1E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12.涂层清除液匠域不少于42瓶</w:t>
            </w:r>
          </w:p>
          <w:p w14:paraId="6BC89E1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13.硝基金属稀释剂匠域12瓶</w:t>
            </w:r>
          </w:p>
          <w:p w14:paraId="2AC37F8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14.缓干稀释剂匠域不少于6瓶</w:t>
            </w:r>
          </w:p>
          <w:p w14:paraId="55EC866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15.快干绿补土Finisher ’s不少于6瓶</w:t>
            </w:r>
          </w:p>
          <w:p w14:paraId="40EF221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16.快干绿补土专用溶剂Finisher ’s不少于3瓶</w:t>
            </w:r>
          </w:p>
          <w:p w14:paraId="7F245D69">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17.珐琅漆田宫不少于36瓶</w:t>
            </w:r>
          </w:p>
          <w:p w14:paraId="11DE1A0C">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18.X20稀释剂250ml田宫不少于4瓶</w:t>
            </w:r>
          </w:p>
          <w:p w14:paraId="790A050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19.旧化马克笔田宫不少于12支</w:t>
            </w:r>
          </w:p>
          <w:p w14:paraId="291ED5F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20.渍洗渗线液田宫不少于6瓶</w:t>
            </w:r>
          </w:p>
          <w:p w14:paraId="7FB844A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21.水性荧光色渗线液田宫不少于8瓶</w:t>
            </w:r>
          </w:p>
          <w:p w14:paraId="0A50D70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22.水性漆基础色Eikmainland不少于100瓶</w:t>
            </w:r>
          </w:p>
          <w:p w14:paraId="649D6BE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23.水性漆调色漆Eikmainland不少于36瓶</w:t>
            </w:r>
          </w:p>
          <w:p w14:paraId="33747E3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24.水性漆透明色Eikmainland不少于36瓶</w:t>
            </w:r>
          </w:p>
          <w:p w14:paraId="169A5CE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25.水性漆肤色Eikmainland不少于12瓶</w:t>
            </w:r>
          </w:p>
          <w:p w14:paraId="4B23440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26.水性保护漆Eikmainland不少于10瓶</w:t>
            </w:r>
          </w:p>
          <w:p w14:paraId="2660E26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27.水性漆金属色Eikmainland不少于48瓶</w:t>
            </w:r>
          </w:p>
          <w:p w14:paraId="24296F1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28.水性漆荧光色Eikmainland不少于20瓶</w:t>
            </w:r>
          </w:p>
          <w:p w14:paraId="2F1E991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29.水性漆珠光色Eikmainland不少于10瓶</w:t>
            </w:r>
          </w:p>
          <w:p w14:paraId="7CB3925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30.水性漆通用缓干剂Eikmainland不少于40瓶</w:t>
            </w:r>
          </w:p>
          <w:p w14:paraId="326D626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31.水性笔涂漆补土Eikmainland24不少于瓶</w:t>
            </w:r>
          </w:p>
          <w:p w14:paraId="74A83D8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32.水性笔涂漆纯色Eikmainland不少于60瓶</w:t>
            </w:r>
          </w:p>
          <w:p w14:paraId="5D890F7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33.水性笔涂漆金属Eikmainland不少于30瓶</w:t>
            </w:r>
          </w:p>
          <w:p w14:paraId="382016D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34.95度医用酒精5L通用不少于10桶</w:t>
            </w:r>
          </w:p>
          <w:p w14:paraId="4B0CCA9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35.哇哈哈纯净水瓶装哇哈哈不少于4箱</w:t>
            </w:r>
          </w:p>
          <w:p w14:paraId="4C12E16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36.电镀马克笔RAY不少于6支</w:t>
            </w:r>
          </w:p>
          <w:p w14:paraId="41752167">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37.软头上色马克笔喵匠不少于36支</w:t>
            </w:r>
          </w:p>
          <w:p w14:paraId="3B466D82">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38.模型用勾线笔超细油性喵匠不少于12支</w:t>
            </w:r>
          </w:p>
          <w:p w14:paraId="1102F9D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39.牙膏补土速干型田宫不少于20盒</w:t>
            </w:r>
          </w:p>
          <w:p w14:paraId="3534A8AD">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40.遮盖液郡士不少于8瓶</w:t>
            </w:r>
          </w:p>
          <w:p w14:paraId="2C1DC49F">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41.旧化固体粉彩套装喵匠不少于4套</w:t>
            </w:r>
          </w:p>
          <w:p w14:paraId="0CD4A5C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42.多功能旧化棒喵匠不少于2包</w:t>
            </w:r>
          </w:p>
          <w:p w14:paraId="0A94E6B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43.细笔刷100支亿美不少于3包</w:t>
            </w:r>
          </w:p>
          <w:p w14:paraId="4A858BE6">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44.长峰长杆尼龙毛笔榭得堂不少于20支</w:t>
            </w:r>
          </w:p>
          <w:p w14:paraId="678D7C45">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45.面相笔多规格榭得堂不少于40支</w:t>
            </w:r>
          </w:p>
          <w:p w14:paraId="007ED52A">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46.笔刷专用洗笔液南瓜模型不少于10瓶</w:t>
            </w:r>
          </w:p>
          <w:p w14:paraId="32F42140">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47.渗线无痕擦拭棒RAY不少于10套</w:t>
            </w:r>
          </w:p>
          <w:p w14:paraId="279B711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48.擦拭棉5个装RAY不少于6包</w:t>
            </w:r>
          </w:p>
          <w:p w14:paraId="5EDCE3C4">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49.涂装油漆试色卡喵匠不少于4盒</w:t>
            </w:r>
          </w:p>
          <w:p w14:paraId="52CC0198">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50.调漆瓶100ml喵匠不少于100个</w:t>
            </w:r>
          </w:p>
          <w:p w14:paraId="2DE04F9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51.调漆瓶60ml喵匠不少于于200个</w:t>
            </w:r>
          </w:p>
          <w:p w14:paraId="41FE45DE">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52.软头金属上色夹20支装喵匠不少于4盒</w:t>
            </w:r>
          </w:p>
          <w:p w14:paraId="341DD75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53.上色夹中号100支装通用不少于3包</w:t>
            </w:r>
          </w:p>
          <w:p w14:paraId="2AF0CB71">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54.调漆用玻璃圆珠100个通用不少于4包</w:t>
            </w:r>
          </w:p>
        </w:tc>
        <w:tc>
          <w:tcPr>
            <w:tcW w:w="254" w:type="pct"/>
            <w:tcBorders>
              <w:top w:val="single" w:color="000000" w:sz="4" w:space="0"/>
              <w:left w:val="single" w:color="000000" w:sz="4" w:space="0"/>
              <w:bottom w:val="single" w:color="auto" w:sz="4" w:space="0"/>
              <w:right w:val="single" w:color="000000" w:sz="4" w:space="0"/>
            </w:tcBorders>
            <w:shd w:val="clear" w:color="auto" w:fill="auto"/>
            <w:vAlign w:val="center"/>
          </w:tcPr>
          <w:p w14:paraId="226A8730">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套</w:t>
            </w:r>
          </w:p>
        </w:tc>
        <w:tc>
          <w:tcPr>
            <w:tcW w:w="251" w:type="pct"/>
            <w:tcBorders>
              <w:top w:val="single" w:color="000000" w:sz="4" w:space="0"/>
              <w:left w:val="single" w:color="000000" w:sz="4" w:space="0"/>
              <w:bottom w:val="single" w:color="auto" w:sz="4" w:space="0"/>
              <w:right w:val="single" w:color="000000" w:sz="4" w:space="0"/>
            </w:tcBorders>
            <w:shd w:val="clear" w:color="auto" w:fill="auto"/>
            <w:vAlign w:val="center"/>
          </w:tcPr>
          <w:p w14:paraId="022DE865">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1</w:t>
            </w:r>
          </w:p>
        </w:tc>
        <w:tc>
          <w:tcPr>
            <w:tcW w:w="273"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2D638CAA">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59813">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p>
        </w:tc>
        <w:tc>
          <w:tcPr>
            <w:tcW w:w="488" w:type="pct"/>
            <w:tcBorders>
              <w:top w:val="single" w:color="auto" w:sz="4" w:space="0"/>
              <w:left w:val="single" w:color="000000" w:sz="4" w:space="0"/>
              <w:bottom w:val="single" w:color="auto" w:sz="4" w:space="0"/>
              <w:right w:val="single" w:color="000000" w:sz="4" w:space="0"/>
            </w:tcBorders>
            <w:shd w:val="clear" w:color="auto" w:fill="auto"/>
            <w:vAlign w:val="center"/>
          </w:tcPr>
          <w:p w14:paraId="301884D3">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6"/>
                <w:szCs w:val="16"/>
                <w:highlight w:val="none"/>
                <w:u w:val="none"/>
                <w:lang w:val="en-US" w:eastAsia="zh-CN" w:bidi="ar"/>
              </w:rPr>
            </w:pPr>
          </w:p>
        </w:tc>
      </w:tr>
      <w:tr w14:paraId="3DD59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56" w:type="dxa"/>
            <w:left w:w="96" w:type="dxa"/>
            <w:bottom w:w="56" w:type="dxa"/>
            <w:right w:w="96" w:type="dxa"/>
          </w:tblCellMar>
        </w:tblPrEx>
        <w:trPr>
          <w:trHeight w:val="614" w:hRule="atLeast"/>
          <w:tblHeader/>
          <w:jc w:val="center"/>
        </w:trPr>
        <w:tc>
          <w:tcPr>
            <w:tcW w:w="4201" w:type="pct"/>
            <w:gridSpan w:val="7"/>
            <w:tcBorders>
              <w:top w:val="single" w:color="auto" w:sz="4" w:space="0"/>
              <w:left w:val="single" w:color="000000" w:sz="4" w:space="0"/>
              <w:bottom w:val="single" w:color="000000" w:sz="4" w:space="0"/>
              <w:right w:val="single" w:color="000000" w:sz="4" w:space="0"/>
            </w:tcBorders>
            <w:shd w:val="clear" w:color="auto" w:fill="auto"/>
            <w:noWrap/>
            <w:vAlign w:val="center"/>
          </w:tcPr>
          <w:p w14:paraId="529520AC">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r>
              <w:rPr>
                <w:rFonts w:hint="eastAsia" w:ascii="微软雅黑" w:hAnsi="微软雅黑" w:eastAsia="微软雅黑" w:cs="微软雅黑"/>
                <w:i w:val="0"/>
                <w:iCs w:val="0"/>
                <w:color w:val="000000"/>
                <w:kern w:val="0"/>
                <w:sz w:val="16"/>
                <w:szCs w:val="16"/>
                <w:highlight w:val="none"/>
                <w:u w:val="none"/>
                <w:lang w:val="en-US" w:eastAsia="zh-CN" w:bidi="ar"/>
              </w:rPr>
              <w:t>合计</w:t>
            </w:r>
          </w:p>
        </w:tc>
        <w:tc>
          <w:tcPr>
            <w:tcW w:w="7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7135FA">
            <w:pPr>
              <w:keepNext w:val="0"/>
              <w:keepLines w:val="0"/>
              <w:widowControl/>
              <w:suppressLineNumbers w:val="0"/>
              <w:snapToGrid w:val="0"/>
              <w:jc w:val="center"/>
              <w:textAlignment w:val="center"/>
              <w:rPr>
                <w:rFonts w:hint="default" w:ascii="微软雅黑" w:hAnsi="微软雅黑" w:eastAsia="微软雅黑" w:cs="微软雅黑"/>
                <w:i w:val="0"/>
                <w:iCs w:val="0"/>
                <w:color w:val="000000"/>
                <w:kern w:val="0"/>
                <w:sz w:val="16"/>
                <w:szCs w:val="16"/>
                <w:highlight w:val="none"/>
                <w:u w:val="none"/>
                <w:lang w:val="en-US" w:eastAsia="zh-CN" w:bidi="ar"/>
              </w:rPr>
            </w:pPr>
            <w:bookmarkStart w:id="0" w:name="_GoBack"/>
            <w:bookmarkEnd w:id="0"/>
          </w:p>
        </w:tc>
      </w:tr>
    </w:tbl>
    <w:p w14:paraId="2B26081B">
      <w:pPr>
        <w:keepNext w:val="0"/>
        <w:keepLines w:val="0"/>
        <w:widowControl/>
        <w:suppressLineNumbers w:val="0"/>
        <w:snapToGrid w:val="0"/>
        <w:jc w:val="both"/>
        <w:textAlignment w:val="center"/>
        <w:rPr>
          <w:rFonts w:hint="eastAsia" w:ascii="微软雅黑" w:hAnsi="微软雅黑" w:eastAsia="微软雅黑" w:cs="微软雅黑"/>
          <w:i w:val="0"/>
          <w:iCs w:val="0"/>
          <w:color w:val="000000"/>
          <w:kern w:val="0"/>
          <w:sz w:val="18"/>
          <w:szCs w:val="18"/>
          <w:u w:val="none"/>
          <w:lang w:val="en-US" w:eastAsia="zh-CN" w:bidi="ar"/>
        </w:rPr>
      </w:pPr>
    </w:p>
    <w:sectPr>
      <w:footerReference r:id="rId3" w:type="default"/>
      <w:pgSz w:w="16838" w:h="11906" w:orient="landscape"/>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DD39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B85506">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DB85506">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177147"/>
    <w:multiLevelType w:val="singleLevel"/>
    <w:tmpl w:val="87177147"/>
    <w:lvl w:ilvl="0" w:tentative="0">
      <w:start w:val="10"/>
      <w:numFmt w:val="decimal"/>
      <w:lvlText w:val="%1."/>
      <w:lvlJc w:val="left"/>
      <w:pPr>
        <w:tabs>
          <w:tab w:val="left" w:pos="312"/>
        </w:tabs>
      </w:pPr>
    </w:lvl>
  </w:abstractNum>
  <w:abstractNum w:abstractNumId="1">
    <w:nsid w:val="9C6F53A4"/>
    <w:multiLevelType w:val="singleLevel"/>
    <w:tmpl w:val="9C6F53A4"/>
    <w:lvl w:ilvl="0" w:tentative="0">
      <w:start w:val="1"/>
      <w:numFmt w:val="chineseCounting"/>
      <w:suff w:val="nothing"/>
      <w:lvlText w:val="%1、"/>
      <w:lvlJc w:val="left"/>
      <w:rPr>
        <w:rFonts w:hint="eastAsia"/>
      </w:rPr>
    </w:lvl>
  </w:abstractNum>
  <w:abstractNum w:abstractNumId="2">
    <w:nsid w:val="C00746D5"/>
    <w:multiLevelType w:val="singleLevel"/>
    <w:tmpl w:val="C00746D5"/>
    <w:lvl w:ilvl="0" w:tentative="0">
      <w:start w:val="1"/>
      <w:numFmt w:val="chineseCounting"/>
      <w:suff w:val="nothing"/>
      <w:lvlText w:val="%1、"/>
      <w:lvlJc w:val="left"/>
      <w:rPr>
        <w:rFonts w:hint="eastAsia"/>
      </w:rPr>
    </w:lvl>
  </w:abstractNum>
  <w:abstractNum w:abstractNumId="3">
    <w:nsid w:val="146A07CE"/>
    <w:multiLevelType w:val="singleLevel"/>
    <w:tmpl w:val="146A07CE"/>
    <w:lvl w:ilvl="0" w:tentative="0">
      <w:start w:val="1"/>
      <w:numFmt w:val="chineseCounting"/>
      <w:suff w:val="nothing"/>
      <w:lvlText w:val="%1、"/>
      <w:lvlJc w:val="left"/>
      <w:rPr>
        <w:rFonts w:hint="eastAsia"/>
      </w:rPr>
    </w:lvl>
  </w:abstractNum>
  <w:abstractNum w:abstractNumId="4">
    <w:nsid w:val="25841EFC"/>
    <w:multiLevelType w:val="singleLevel"/>
    <w:tmpl w:val="25841EFC"/>
    <w:lvl w:ilvl="0" w:tentative="0">
      <w:start w:val="1"/>
      <w:numFmt w:val="chineseCounting"/>
      <w:suff w:val="nothing"/>
      <w:lvlText w:val="%1、"/>
      <w:lvlJc w:val="left"/>
      <w:rPr>
        <w:rFonts w:hint="eastAsia"/>
      </w:rPr>
    </w:lvl>
  </w:abstractNum>
  <w:abstractNum w:abstractNumId="5">
    <w:nsid w:val="5EE9E6A7"/>
    <w:multiLevelType w:val="singleLevel"/>
    <w:tmpl w:val="5EE9E6A7"/>
    <w:lvl w:ilvl="0" w:tentative="0">
      <w:start w:val="2"/>
      <w:numFmt w:val="decimal"/>
      <w:lvlText w:val="%1."/>
      <w:lvlJc w:val="left"/>
      <w:pPr>
        <w:tabs>
          <w:tab w:val="left" w:pos="312"/>
        </w:tabs>
      </w:pPr>
    </w:lvl>
  </w:abstractNum>
  <w:num w:numId="1">
    <w:abstractNumId w:val="1"/>
  </w:num>
  <w:num w:numId="2">
    <w:abstractNumId w:val="0"/>
  </w:num>
  <w:num w:numId="3">
    <w:abstractNumId w:val="5"/>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3C5361"/>
    <w:rsid w:val="00AD10E6"/>
    <w:rsid w:val="00DD68D7"/>
    <w:rsid w:val="018A1D17"/>
    <w:rsid w:val="047828C4"/>
    <w:rsid w:val="07340285"/>
    <w:rsid w:val="07895311"/>
    <w:rsid w:val="0F3E3908"/>
    <w:rsid w:val="100D394F"/>
    <w:rsid w:val="102661EF"/>
    <w:rsid w:val="107A22D2"/>
    <w:rsid w:val="10A87E2C"/>
    <w:rsid w:val="13D73FBA"/>
    <w:rsid w:val="148379D8"/>
    <w:rsid w:val="16E62614"/>
    <w:rsid w:val="16F65238"/>
    <w:rsid w:val="17E57F20"/>
    <w:rsid w:val="1CAA0778"/>
    <w:rsid w:val="1DD253E7"/>
    <w:rsid w:val="1F610444"/>
    <w:rsid w:val="201A3CCA"/>
    <w:rsid w:val="202D65BC"/>
    <w:rsid w:val="20E34258"/>
    <w:rsid w:val="21876F1B"/>
    <w:rsid w:val="21C76130"/>
    <w:rsid w:val="223E1EFD"/>
    <w:rsid w:val="2A0224FE"/>
    <w:rsid w:val="2A3854D0"/>
    <w:rsid w:val="2AA41249"/>
    <w:rsid w:val="33A85BA1"/>
    <w:rsid w:val="375223CF"/>
    <w:rsid w:val="39BA66E5"/>
    <w:rsid w:val="3A8D72B7"/>
    <w:rsid w:val="3C115AAA"/>
    <w:rsid w:val="3E30429A"/>
    <w:rsid w:val="3F661CB6"/>
    <w:rsid w:val="47B42327"/>
    <w:rsid w:val="4B964554"/>
    <w:rsid w:val="4EC24CF6"/>
    <w:rsid w:val="513C5361"/>
    <w:rsid w:val="54603F33"/>
    <w:rsid w:val="5527238A"/>
    <w:rsid w:val="62972FB1"/>
    <w:rsid w:val="63F83845"/>
    <w:rsid w:val="64202DC6"/>
    <w:rsid w:val="66DA2F4D"/>
    <w:rsid w:val="6AB8366F"/>
    <w:rsid w:val="6F655B31"/>
    <w:rsid w:val="72450CA6"/>
    <w:rsid w:val="732573F2"/>
    <w:rsid w:val="73C602F3"/>
    <w:rsid w:val="78AF27BC"/>
    <w:rsid w:val="7E227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41"/>
    <w:basedOn w:val="5"/>
    <w:qFormat/>
    <w:uiPriority w:val="0"/>
    <w:rPr>
      <w:rFonts w:ascii="Arial" w:hAnsi="Arial" w:cs="Arial"/>
      <w:color w:val="000000"/>
      <w:sz w:val="20"/>
      <w:szCs w:val="20"/>
      <w:u w:val="none"/>
    </w:rPr>
  </w:style>
  <w:style w:type="character" w:customStyle="1" w:styleId="7">
    <w:name w:val="font31"/>
    <w:basedOn w:val="5"/>
    <w:qFormat/>
    <w:uiPriority w:val="0"/>
    <w:rPr>
      <w:rFonts w:hint="eastAsia"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27865</Words>
  <Characters>35267</Characters>
  <Lines>0</Lines>
  <Paragraphs>0</Paragraphs>
  <TotalTime>8</TotalTime>
  <ScaleCrop>false</ScaleCrop>
  <LinksUpToDate>false</LinksUpToDate>
  <CharactersWithSpaces>36263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2025-08-26T10:59:00Z</dcterms:created>
  <dc:creator>稳健熊</dc:creator>
  <cp:lastModifiedBy>王寒冰</cp:lastModifiedBy>
  <dcterms:modified xsi:type="dcterms:W3CDTF">2025-09-01T11:27:43Z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8A91B99EA09E480BA877F713F7D05D5E_13</vt:lpwstr>
  </property>
  <property fmtid="{D5CDD505-2E9C-101B-9397-08002B2CF9AE}" pid="4" name="KSOTemplateDocerSaveRecord">
    <vt:lpwstr>eyJoZGlkIjoiNzNmZjU1YTc0YjdiOTljOGE2M2FlMDEzOGI1NDFkNjYiLCJ1c2VySWQiOiIzMjQyMDI1MjcifQ==</vt:lpwstr>
  </property>
</Properties>
</file>